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407</w:t>
      </w:r>
    </w:p>
    <w:p>
      <w:pPr>
        <w:jc w:val="center"/>
        <w:ind w:start="360"/>
        <w:spacing w:before="300" w:after="300"/>
      </w:pPr>
      <w:r>
        <w:rPr>
          <w:b/>
        </w:rPr>
        <w:t xml:space="preserve">ADVISORY COUNCIL</w:t>
      </w:r>
    </w:p>
    <w:p>
      <w:pPr>
        <w:jc w:val="center"/>
        <w:ind w:start="360"/>
        <w:spacing w:before="300" w:after="300"/>
      </w:pPr>
      <w:r>
        <w:rPr>
          <w:b/>
        </w:rPr>
        <w:t>(REPEALED)</w:t>
      </w:r>
    </w:p>
    <w:p>
      <w:pPr>
        <w:jc w:val="both"/>
        <w:spacing w:before="100" w:after="100"/>
        <w:ind w:start="1080" w:hanging="720"/>
      </w:pPr>
      <w:r>
        <w:rPr>
          <w:b/>
        </w:rPr>
        <w:t>§</w:t>
        <w:t>3551</w:t>
        <w:t xml:space="preserve">.  </w:t>
      </w:r>
      <w:r>
        <w:rPr>
          <w:b/>
        </w:rPr>
        <w:t xml:space="preserve">Appointment;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§§17-19 (AMD). PL 1975, c. 771, §§150,151 (AMD). PL 1977, c. 661, §4 (RP). </w:t>
      </w:r>
    </w:p>
    <w:p>
      <w:pPr>
        <w:jc w:val="both"/>
        <w:spacing w:before="100" w:after="100"/>
        <w:ind w:start="1080" w:hanging="720"/>
      </w:pPr>
      <w:r>
        <w:rPr>
          <w:b/>
        </w:rPr>
        <w:t>§</w:t>
        <w:t>3552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§20 (AMD). PL 1973, c. 663, §§2,3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407.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407.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407.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