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702-A</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7021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702-A.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702-A.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702-A.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