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10052</w:t>
        <w:t xml:space="preserve">.  </w:t>
      </w:r>
      <w:r>
        <w:rPr>
          <w:b/>
        </w:rPr>
        <w:t xml:space="preserve">Division of Licensing and Registration</w:t>
      </w:r>
    </w:p>
    <w:p>
      <w:pPr>
        <w:jc w:val="both"/>
        <w:spacing w:before="100" w:after="100"/>
        <w:ind w:start="360"/>
        <w:ind w:firstLine="360"/>
      </w:pPr>
      <w:r>
        <w:rPr/>
      </w:r>
      <w:r>
        <w:rPr/>
      </w:r>
      <w:r>
        <w:t xml:space="preserve">The Division of Licensing and Registration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2011, c. 253, §1 (AMD).]</w:t>
      </w:r>
    </w:p>
    <w:p>
      <w:pPr>
        <w:jc w:val="both"/>
        <w:spacing w:before="100" w:after="0"/>
        <w:ind w:start="360"/>
        <w:ind w:firstLine="360"/>
      </w:pPr>
      <w:r>
        <w:rPr>
          <w:b/>
        </w:rPr>
        <w:t>1</w:t>
        <w:t xml:space="preserve">.  </w:t>
      </w:r>
      <w:r>
        <w:rPr>
          <w:b/>
        </w:rPr>
        <w:t xml:space="preserve">Financial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2</w:t>
        <w:t xml:space="preserve">.  </w:t>
      </w:r>
      <w:r>
        <w:rPr>
          <w:b/>
        </w:rPr>
        <w:t xml:space="preserve">Personnel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3</w:t>
        <w:t xml:space="preserve">.  </w:t>
      </w:r>
      <w:r>
        <w:rPr>
          <w:b/>
        </w:rPr>
        <w:t xml:space="preserve">Licensing and registration.</w:t>
        <w:t xml:space="preserve"> </w:t>
      </w:r>
      <w:r>
        <w:t xml:space="preserve"> </w:t>
      </w:r>
      <w:r>
        <w:t xml:space="preserve">The administration and issuance of department licenses, stamps and permits and the registration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(AMD).]</w:t>
      </w:r>
    </w:p>
    <w:p>
      <w:pPr>
        <w:jc w:val="both"/>
        <w:spacing w:before="100" w:after="0"/>
        <w:ind w:start="360"/>
        <w:ind w:firstLine="360"/>
      </w:pPr>
      <w:r>
        <w:rPr>
          <w:b/>
        </w:rPr>
        <w:t>4</w:t>
        <w:t xml:space="preserve">.  </w:t>
      </w:r>
      <w:r>
        <w:rPr>
          <w:b/>
        </w:rPr>
        <w:t xml:space="preserve">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(RP).]</w:t>
      </w:r>
    </w:p>
    <w:p>
      <w:pPr>
        <w:jc w:val="both"/>
        <w:spacing w:before="100" w:after="0"/>
        <w:ind w:start="360"/>
        <w:ind w:firstLine="360"/>
      </w:pPr>
      <w:r>
        <w:rPr>
          <w:b/>
        </w:rPr>
        <w:t>5</w:t>
        <w:t xml:space="preserve">.  </w:t>
      </w:r>
      <w:r>
        <w:rPr>
          <w:b/>
        </w:rPr>
        <w:t xml:space="preserve">Land acquisition.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6</w:t>
        <w:t xml:space="preserve">.  </w:t>
      </w:r>
      <w:r>
        <w:rPr>
          <w:b/>
        </w:rPr>
        <w:t xml:space="preserve">Equipment 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 (AMD). PL 2003, c. 655, §B422 (AFF). PL 2009, c. 340, §2 (AMD). PL 2011, c. 253,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§10052. Division of Licensing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§10052. Division of Licensing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§10052. DIVISION OF LICENSING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