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10903</w:t>
        <w:t xml:space="preserve">.  </w:t>
      </w:r>
      <w:r>
        <w:rPr>
          <w:b/>
        </w:rPr>
        <w:t xml:space="preserve">Effective date for suspensions</w:t>
      </w:r>
    </w:p>
    <w:p>
      <w:pPr>
        <w:jc w:val="both"/>
        <w:spacing w:before="100" w:after="0"/>
        <w:ind w:start="360"/>
        <w:ind w:firstLine="360"/>
      </w:pPr>
      <w:r>
        <w:rPr>
          <w:b/>
        </w:rPr>
        <w:t>1</w:t>
        <w:t xml:space="preserve">.  </w:t>
      </w:r>
      <w:r>
        <w:rPr>
          <w:b/>
        </w:rPr>
        <w:t xml:space="preserve">For mandatory suspension.</w:t>
        <w:t xml:space="preserve"> </w:t>
      </w:r>
      <w:r>
        <w:t xml:space="preserve"> </w:t>
      </w:r>
      <w:r>
        <w:t xml:space="preserve">For a violation having a minimum statutory suspension period, a suspension is effective upon conviction or adjudication and the license holder must surrender the license immediately to the commissioner.  That person is not entitled to a hearing under </w:t>
      </w:r>
      <w:r>
        <w:t>section 10905</w:t>
      </w:r>
      <w:r>
        <w:t xml:space="preserve"> if the suspension period does not exceed the minimum period of suspension required by law.  In addition to any suspension period ordered by the commissioner, a person whose license is suspended for a violation having a mandatory suspension must successfully complete an outdoor ethics course as provided in </w:t>
      </w:r>
      <w:r>
        <w:t>section 10903‑A</w:t>
      </w:r>
      <w:r>
        <w:t xml:space="preserve"> in order to be eligible to have that license reinstated.  A person is not required to complete the outdoor ethics course under </w:t>
      </w:r>
      <w:r>
        <w:t>section 10903‑A</w:t>
      </w:r>
      <w:r>
        <w:t xml:space="preserve"> if that person's license is revoked under the interstate wildlife violator compact authorized in accordance with </w:t>
      </w:r>
      <w:r>
        <w:t>section 10103</w:t>
      </w:r>
      <w:r>
        <w:t xml:space="preserve"> as a result of a conviction occurring outside of the State and that person has met the eligibility requirements for reinstatement of the license in the state in which the conviction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538, §12 (AMD).]</w:t>
      </w:r>
    </w:p>
    <w:p>
      <w:pPr>
        <w:jc w:val="both"/>
        <w:spacing w:before="100" w:after="0"/>
        <w:ind w:start="360"/>
        <w:ind w:firstLine="360"/>
      </w:pPr>
      <w:r>
        <w:rPr>
          <w:b/>
        </w:rPr>
        <w:t>2</w:t>
        <w:t xml:space="preserve">.  </w:t>
      </w:r>
      <w:r>
        <w:rPr>
          <w:b/>
        </w:rPr>
        <w:t xml:space="preserve">For all other suspensions.</w:t>
        <w:t xml:space="preserve"> </w:t>
      </w:r>
      <w:r>
        <w:t xml:space="preserve"> </w:t>
      </w:r>
      <w:r>
        <w:t xml:space="preserve">For a violation that does not have a minimum statutory suspension period, a suspension is effective upon written notification of suspension by the commissioner.  That person must surrender that license to the commissioner upon receipt of a notice of suspension and is entitled to a hearing under </w:t>
      </w:r>
      <w:r>
        <w:t>section 10905</w:t>
      </w:r>
      <w:r>
        <w:t xml:space="preserve">.  The commissioner shall adopt rules specifying the conditions under which a person whose license is suspended for a violation that does not carry a mandatory suspension is required to complete an outdoor ethics course as provided in </w:t>
      </w:r>
      <w:r>
        <w:t>section 10903‑A</w:t>
      </w:r>
      <w:r>
        <w:t xml:space="preserve">.  Rules adopted under this subsection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538,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2011, c. 576, §6 (AMD). PL 2013, c. 538,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§10903. Effective date for suspensions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§10903. Effective date for suspensions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§10903. EFFECTIVE DATE FOR SUSPENSIONS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