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5306</w:t>
        <w:t xml:space="preserve">.  </w:t>
      </w:r>
      <w:r>
        <w:rPr>
          <w:b/>
        </w:rPr>
        <w:t xml:space="preserve">Advisory committee</w:t>
      </w:r>
    </w:p>
    <w:p>
      <w:pPr>
        <w:jc w:val="both"/>
        <w:spacing w:before="100" w:after="100"/>
        <w:ind w:start="360"/>
        <w:ind w:firstLine="360"/>
      </w:pPr>
      <w:r>
        <w:rPr/>
      </w:r>
      <w:r>
        <w:rPr/>
      </w:r>
      <w:r>
        <w:t xml:space="preserve">Except as otherwise provided in </w:t>
      </w:r>
      <w:r>
        <w:t>section 5304</w:t>
      </w:r>
      <w:r>
        <w:t xml:space="preserve">, the University of Maine Cooperative Extension Service shall convene an advisory committee for the purpose of advising and making recommendations regarding the program and seeking new opportunities to ensure that the State is a nationwide leader in outdoor education, including high school education career training programs. In inviting members onto the advisory committee, the University of Maine Cooperative Extension Service shall take into consideration geographic and demographic diversity in membership and ensure that membership of the committee includes a youth advocate and representatives of all applicable state agencies, the outdoor education program provider community, the natural resources community and upper elementary and middle school education.</w:t>
      </w:r>
      <w:r>
        <w:t xml:space="preserve">  </w:t>
      </w:r>
      <w:r xmlns:wp="http://schemas.openxmlformats.org/drawingml/2010/wordprocessingDrawing" xmlns:w15="http://schemas.microsoft.com/office/word/2012/wordml">
        <w:rPr>
          <w:rFonts w:ascii="Arial" w:hAnsi="Arial" w:cs="Arial"/>
          <w:sz w:val="22"/>
          <w:szCs w:val="22"/>
        </w:rPr>
        <w:t xml:space="preserve">[PL 2025, c. 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§5306.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§5306.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§5306.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