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Jurisdiction</w:t>
      </w:r>
    </w:p>
    <w:p>
      <w:pPr>
        <w:jc w:val="both"/>
        <w:spacing w:before="100" w:after="100"/>
        <w:ind w:start="360"/>
        <w:ind w:firstLine="360"/>
      </w:pPr>
      <w:r>
        <w:rPr/>
      </w:r>
      <w:r>
        <w:rPr/>
      </w:r>
      <w:r>
        <w:t xml:space="preserve">The District Court shall have concurrent original jurisdiction with the Superior Court in all prosecutions under the marine resources' laws.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§6202.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§6202.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