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Commercial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B</w:t>
        <w:t xml:space="preserve">.  </w:t>
      </w:r>
      <w:r>
        <w:rPr/>
      </w:r>
      <w:r>
        <w:t xml:space="preserve">Commercial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C</w:t>
        <w:t xml:space="preserve">.  </w:t>
      </w:r>
      <w:r>
        <w:rPr/>
      </w:r>
      <w:r>
        <w:t xml:space="preserve">Commercial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D</w:t>
        <w:t xml:space="preserve">.  </w:t>
      </w:r>
      <w:r>
        <w:rPr/>
      </w:r>
      <w:r>
        <w:t xml:space="preserve">Other license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§10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commercial fishing license may fish for or take fish or possess, ship, transport or sell fish that the holder has taken.  The license authorizes crew members aboard the licensee's boat when it is engaged in commercial fishing to undertake these activities,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licensing requirement under </w:t>
      </w:r>
      <w:r>
        <w:t>subsection 1</w:t>
      </w:r>
      <w:r>
        <w:t xml:space="preserve"> does not apply to activities described in this subsection.</w:t>
      </w:r>
    </w:p>
    <w:p>
      <w:pPr>
        <w:jc w:val="both"/>
        <w:spacing w:before="100" w:after="0"/>
        <w:ind w:start="720"/>
      </w:pPr>
      <w:r>
        <w:rPr/>
        <w:t>A</w:t>
        <w:t xml:space="preserve">.  </w:t>
      </w:r>
      <w:r>
        <w:rPr/>
      </w:r>
      <w:r>
        <w:t xml:space="preserve">A person may fish for, take, possess or transport any species of fish if they have been taken by speargun, harpoon, minnow trap, hand dip net or hook and line and are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421, Pt. B, §25 (AMD);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12 §6501, sub-§3, ¶B (RP); PL 2021, c. 627,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§3 (AMD).]</w:t>
      </w:r>
    </w:p>
    <w:p>
      <w:pPr>
        <w:jc w:val="both"/>
        <w:spacing w:before="100" w:after="0"/>
        <w:ind w:start="360"/>
        <w:ind w:firstLine="360"/>
      </w:pPr>
      <w:r>
        <w:rPr>
          <w:b/>
        </w:rPr>
        <w:t>4</w:t>
        <w:t xml:space="preserve">.  </w:t>
      </w:r>
      <w:r>
        <w:rPr>
          <w:b/>
        </w:rPr>
        <w:t xml:space="preserve">Eligibility.</w:t>
        <w:t xml:space="preserve"> </w:t>
      </w:r>
      <w:r>
        <w:t xml:space="preserve"> </w:t>
      </w:r>
      <w:r>
        <w:t xml:space="preserve">A commercial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5</w:t>
        <w:t xml:space="preserve">.  </w:t>
      </w:r>
      <w:r>
        <w:rPr>
          <w:b/>
        </w:rPr>
        <w:t xml:space="preserve">Fees.</w:t>
        <w:t xml:space="preserve"> </w:t>
      </w:r>
      <w:r>
        <w:t xml:space="preserve"> </w:t>
      </w:r>
      <w:r>
        <w:t xml:space="preserve">Fees for commercial fishing licenses are:</w:t>
      </w:r>
    </w:p>
    <w:p>
      <w:pPr>
        <w:jc w:val="both"/>
        <w:spacing w:before="100" w:after="0"/>
        <w:ind w:start="720"/>
      </w:pPr>
      <w:r>
        <w:rPr/>
        <w:t>A</w:t>
        <w:t xml:space="preserve">.  </w:t>
      </w:r>
      <w:r>
        <w:rPr/>
      </w:r>
      <w:r>
        <w:t xml:space="preserve">Forty-eight dollars for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B</w:t>
        <w:t xml:space="preserve">.  </w:t>
      </w:r>
      <w:r>
        <w:rPr/>
      </w:r>
      <w:r>
        <w:t xml:space="preserve">One hundred twenty-eight dollars for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C</w:t>
        <w:t xml:space="preserve">.  </w:t>
      </w:r>
      <w:r>
        <w:rPr/>
      </w:r>
      <w:r>
        <w:t xml:space="preserve">Four hundred eighty-one dollars for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chapter, "fish" means all marine finfish except Atlantic herring, Atlantic menhaden, whiting, spiny dogfish, river herring, Atlantic mackerel, blueback herring, squid, butterfish, scup, black sea bass, smelt, shad and Atlantic halibut.  For the purposes of this chapter, "fish" also means all other marine organisms, except lobsters, crabs, sea urchins, shellfish, scallops, marine worms, elvers, sea cucumbers, eels, shrimp or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§4 (AMD); PL 2021, c. 627, §7 (AFF).]</w:t>
      </w:r>
    </w:p>
    <w:p>
      <w:pPr>
        <w:jc w:val="both"/>
        <w:spacing w:before="100" w:after="0"/>
        <w:ind w:start="360"/>
        <w:ind w:firstLine="360"/>
      </w:pPr>
      <w:r>
        <w:rPr>
          <w:b/>
        </w:rPr>
        <w:t>7</w:t>
        <w:t xml:space="preserve">.  </w:t>
      </w:r>
      <w:r>
        <w:rPr>
          <w:b/>
        </w:rPr>
        <w:t xml:space="preserve">License freeze.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 (NEW); MRSA T. 12 §6501, sub-§7 (RP).]</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25 (AMD). PL 1981, c. 480, §§3,15,16 (AMD). PL 1983, c. 301, §7 (AMD). PL 1983, c. 824, §K3 (AMD). PL 1985, c. 243 (AMD). PL 1985, c. 379, §2 (AMD). PL 1985, c. 659 (AMD). PL 1991, c. 528, §RRR (AFF). PL 1991, c. 528, §T2 (AMD). PL 1991, c. 591, §T2 (AMD). PL 1995, c. 536, §A6 (AMD). PL 1997, c. 19, §5 (AMD). PL 1999, c. 491, §4 (AMD). PL 2001, c. 272, §7 (AMD). PL 2001, c. 421, §B25 (AMD). PL 2001, c. 421, §C1 (AFF). PL 2003, c. 20, §WW6 (AMD). PL 2003, c. 452, §F10 (AMD). PL 2003, c. 452, §X2 (AFF). PL 2009, c. 213, Pt. G, §5 (AMD). PL 2011, c. 266, Pt. A, §§14-16 (AMD). PL 2011, c. 598, §21 (AMD). PL 2021, c. 627, §§3, 4 (AMD). PL 2021, c. 627,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§6501. Commercial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Commercial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§6501. COMMERCIAL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