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6732</w:t>
        <w:t xml:space="preserve">.  </w:t>
      </w:r>
      <w:r>
        <w:rPr>
          <w:b/>
        </w:rPr>
        <w:t xml:space="preserve">Other quahogs</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engage in the activities authorized under this section without a current commercial shellfish license or other license issued under this Part authorizing the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434, §8 (AMD).]</w:t>
      </w:r>
    </w:p>
    <w:p>
      <w:pPr>
        <w:jc w:val="both"/>
        <w:spacing w:before="100" w:after="0"/>
        <w:ind w:start="360"/>
        <w:ind w:firstLine="360"/>
      </w:pPr>
      <w:r>
        <w:rPr>
          <w:b/>
        </w:rPr>
        <w:t>2</w:t>
        <w:t xml:space="preserve">.  </w:t>
      </w:r>
      <w:r>
        <w:rPr>
          <w:b/>
        </w:rPr>
        <w:t xml:space="preserve">Licensed activities.</w:t>
        <w:t xml:space="preserve"> </w:t>
      </w:r>
      <w:r>
        <w:t xml:space="preserve"> </w:t>
      </w:r>
      <w:r>
        <w:t xml:space="preserve">The holder of a commercial shellfish license may fish for or take quahogs, other than mahogany quahogs, or possess or transport quahogs within the state limits or sell quahogs the holder has taken to a wholesale seafood license holder certified under </w:t>
      </w:r>
      <w:r>
        <w:t>section 6856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434, §8 (AMD).]</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violates this section commits a civil violation for which a forfeiture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§43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297, §4 (NEW). PL 2001, c. 421, §B43 (AMD). PL 2001, c. 421, §C1 (AFF). PL 2005, c. 434,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§6732. Other quahogs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§6732. Other quahogs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§6732. OTHER QUAHOGS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