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7946</w:t>
        <w:t xml:space="preserve">.  </w:t>
      </w:r>
      <w:r>
        <w:rPr>
          <w:b/>
        </w:rPr>
        <w:t xml:space="preserve">Possession of firearm on public paved way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1993, c. 212, §2 (AMD). PL 1997, c. 116, §2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§7946. Possession of firearm on public paved way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§7946. Possession of firearm on public paved way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§7946. POSSESSION OF FIREARM ON PUBLIC PAVED WAY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