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Bureau of Forestry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Bureau of Forestry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§8001. BUREAU OF FORESTRY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