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9323</w:t>
        <w:t xml:space="preserve">.  </w:t>
      </w:r>
      <w:r>
        <w:rPr>
          <w:b/>
        </w:rPr>
        <w:t xml:space="preserve">Slash and brush permits</w:t>
      </w:r>
    </w:p>
    <w:p>
      <w:pPr>
        <w:jc w:val="both"/>
        <w:spacing w:before="100" w:after="0"/>
        <w:ind w:start="360"/>
        <w:ind w:firstLine="360"/>
      </w:pPr>
      <w:r>
        <w:rPr>
          <w:b/>
        </w:rPr>
        <w:t>1</w:t>
        <w:t xml:space="preserve">.  </w:t>
      </w:r>
      <w:r>
        <w:rPr>
          <w:b/>
        </w:rPr>
        <w:t xml:space="preserve">Prohibition.</w:t>
        <w:t xml:space="preserve"> </w:t>
      </w:r>
      <w:r>
        <w:t xml:space="preserve"> </w:t>
      </w:r>
      <w:r>
        <w:t xml:space="preserve">No person shall kindle or use a fire for clearing land or burning logs, stumps, roots, brush, slash, fields of grass, pasture or blueberry lands without a permit from the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w:t>
      </w:r>
    </w:p>
    <w:p>
      <w:pPr>
        <w:jc w:val="both"/>
        <w:spacing w:before="100" w:after="0"/>
        <w:ind w:start="360"/>
        <w:ind w:firstLine="360"/>
      </w:pPr>
      <w:r>
        <w:rPr>
          <w:b/>
        </w:rPr>
        <w:t>2</w:t>
        <w:t xml:space="preserve">.  </w:t>
      </w:r>
      <w:r>
        <w:rPr>
          <w:b/>
        </w:rPr>
        <w:t xml:space="preserve">Jurisdiction.</w:t>
        <w:t xml:space="preserve"> </w:t>
      </w:r>
      <w:r>
        <w:t xml:space="preserve"> </w:t>
      </w:r>
      <w:r>
        <w:t xml:space="preserve">The requirement for a permit under this section shall apply statewide.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§9323. Slash and brush permits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§9323. Slash and brush permits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§9323. SLASH AND BRUSH PERMITS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