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1407</w:t>
        <w:t xml:space="preserve">.  </w:t>
      </w:r>
      <w:r>
        <w:rPr>
          <w:b/>
        </w:rPr>
        <w:t xml:space="preserve">Known claims against dissolved corporation</w:t>
      </w:r>
    </w:p>
    <w:p>
      <w:pPr>
        <w:jc w:val="both"/>
        <w:spacing w:before="100" w:after="0"/>
        <w:ind w:start="360"/>
        <w:ind w:firstLine="360"/>
      </w:pPr>
      <w:r>
        <w:rPr>
          <w:b/>
        </w:rPr>
        <w:t>1</w:t>
        <w:t xml:space="preserve">.  </w:t>
      </w:r>
      <w:r>
        <w:rPr>
          <w:b/>
        </w:rPr>
        <w:t xml:space="preserve">Disposition of known claims.</w:t>
        <w:t xml:space="preserve"> </w:t>
      </w:r>
      <w:r>
        <w:t xml:space="preserve"> </w:t>
      </w:r>
      <w:r>
        <w:t xml:space="preserve">A dissolved corporation may dispose of the known claims against it by notifying its known claimants in writing of the dissolution at any time after the effective date of the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Written notice.</w:t>
        <w:t xml:space="preserve"> </w:t>
      </w:r>
      <w:r>
        <w:t xml:space="preserve"> </w:t>
      </w:r>
      <w:r>
        <w:t xml:space="preserve">The written notice required by </w:t>
      </w:r>
      <w:r>
        <w:t>subsection 1</w:t>
      </w:r>
      <w:r>
        <w:t xml:space="preserve"> must:</w:t>
      </w:r>
    </w:p>
    <w:p>
      <w:pPr>
        <w:jc w:val="both"/>
        <w:spacing w:before="100" w:after="0"/>
        <w:ind w:start="720"/>
      </w:pPr>
      <w:r>
        <w:rPr/>
        <w:t>A</w:t>
        <w:t xml:space="preserve">.  </w:t>
      </w:r>
      <w:r>
        <w:rPr/>
      </w:r>
      <w:r>
        <w:t xml:space="preserve">Describe information that must be included in a claim against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Provide a mailing address where a claim may be sent;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State the deadline, which may not be fewer than 120 days from the effective date of the written notice, by which the dissolved corporation must receive the claim; and</w:t>
      </w:r>
      <w:r>
        <w:t xml:space="preserve">  </w:t>
      </w:r>
      <w:r xmlns:wp="http://schemas.openxmlformats.org/drawingml/2010/wordprocessingDrawing" xmlns:w15="http://schemas.microsoft.com/office/word/2012/wordml">
        <w:rPr>
          <w:rFonts w:ascii="Arial" w:hAnsi="Arial" w:cs="Arial"/>
          <w:sz w:val="22"/>
          <w:szCs w:val="22"/>
        </w:rPr>
        <w:t xml:space="preserve">[PL 2003, c. 344, Pt. B, §114 (AMD).]</w:t>
      </w:r>
    </w:p>
    <w:p>
      <w:pPr>
        <w:jc w:val="both"/>
        <w:spacing w:before="100" w:after="0"/>
        <w:ind w:start="720"/>
      </w:pPr>
      <w:r>
        <w:rPr/>
        <w:t>D</w:t>
        <w:t xml:space="preserve">.  </w:t>
      </w:r>
      <w:r>
        <w:rPr/>
      </w:r>
      <w:r>
        <w:t xml:space="preserve">State that the claim may be barred if not received by the deadline.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§114 (AMD).]</w:t>
      </w:r>
    </w:p>
    <w:p>
      <w:pPr>
        <w:jc w:val="both"/>
        <w:spacing w:before="100" w:after="100"/>
        <w:ind w:start="360"/>
        <w:ind w:firstLine="360"/>
      </w:pPr>
      <w:r>
        <w:rPr>
          <w:b/>
        </w:rPr>
        <w:t>3</w:t>
        <w:t xml:space="preserve">.  </w:t>
      </w:r>
      <w:r>
        <w:rPr>
          <w:b/>
        </w:rPr>
        <w:t xml:space="preserve">Claim barred.</w:t>
        <w:t xml:space="preserve"> </w:t>
      </w:r>
      <w:r>
        <w:t xml:space="preserve"> </w:t>
      </w:r>
      <w:r>
        <w:t xml:space="preserve">A claim against the dissolved corporation, other than a liquidated claim that is known to the corporation, has fully matured and is not disputed in good faith by the corporation, is barred:</w:t>
      </w:r>
    </w:p>
    <w:p>
      <w:pPr>
        <w:jc w:val="both"/>
        <w:spacing w:before="100" w:after="0"/>
        <w:ind w:start="720"/>
      </w:pPr>
      <w:r>
        <w:rPr/>
        <w:t>A</w:t>
        <w:t xml:space="preserve">.  </w:t>
      </w:r>
      <w:r>
        <w:rPr/>
      </w:r>
      <w:r>
        <w:t xml:space="preserve">If a claimant who was given written notice under </w:t>
      </w:r>
      <w:r>
        <w:t>subsection 2</w:t>
      </w:r>
      <w:r>
        <w:t xml:space="preserve"> does not deliver the claim to the dissolved corporation by the deadline;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If a claimant whose claim was rejected by the dissolved corporation does not commence a proceeding to enforce the claim within 90 days after the effective date of the rejection notice.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Claim.</w:t>
        <w:t xml:space="preserve"> </w:t>
      </w:r>
      <w:r>
        <w:t xml:space="preserve"> </w:t>
      </w:r>
      <w:r>
        <w:t xml:space="preserve">For purposes of this section, "claim" does not include a contingent liability or a claim based on an event occurring after the effective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§1407. Known claims against dissolved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§1407. Known claims against dissolved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§1407. KNOWN CLAIMS AGAINST DISSOLVED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