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Use of unoccupied interment spaces</w:t>
      </w:r>
    </w:p>
    <w:p>
      <w:pPr>
        <w:jc w:val="both"/>
        <w:spacing w:before="100" w:after="100"/>
        <w:ind w:start="360"/>
        <w:ind w:firstLine="360"/>
      </w:pPr>
      <w:r>
        <w:rPr/>
      </w:r>
      <w:r>
        <w:rPr/>
      </w:r>
      <w:r>
        <w:t xml:space="preserve">If a cemetery lot, or portion of a cemetery lot, has not been used for interment purposes for 75 consecutive years and if the record owner of the lot has failed to provide for the care and maintenance of the lot for 75 consecutive years, then up to 1/2 of these unoccupied interment spaces within the lot may be used by the person, association, corporation or municipality which owns, maintains and operates the cemetery.  If a portion of the interment spaces is occupied, the spaces on either side may not be used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§1381. Use of unoccupied interment spaces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Use of unoccupied interment spaces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§1381. USE OF UNOCCUPIED INTERMENT SPACES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