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§2632. Discharge no bar to principal's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§2632. Discharge no bar to principal's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§2632. DISCHARGE NO BAR TO PRINCIPAL'S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