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§5534. Attachment against sheriff;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§5534. ATTACHMENT AGAINST SHERIFF;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