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Community service work for a person who violates a municipal ordinance</w:t>
      </w:r>
    </w:p>
    <w:p>
      <w:pPr>
        <w:jc w:val="both"/>
        <w:spacing w:before="100" w:after="0"/>
        <w:ind w:start="360"/>
        <w:ind w:firstLine="360"/>
      </w:pPr>
      <w:r>
        <w:rPr>
          <w:b/>
        </w:rPr>
        <w:t>1</w:t>
        <w:t xml:space="preserve">.  </w:t>
      </w:r>
      <w:r>
        <w:rPr>
          <w:b/>
        </w:rPr>
        <w:t xml:space="preserve">Community service work.</w:t>
        <w:t xml:space="preserve"> </w:t>
      </w:r>
      <w:r>
        <w:t xml:space="preserve"> </w:t>
      </w:r>
      <w:r>
        <w:t xml:space="preserve">The court may order a person adjudicated as having violated a municipal ordinance to perform a specific number of hours of community service work for the benefit of the State, a county, a municipality, a school administrative district or other public entity, a charitable institution or other entity approved by the court if the municipality whose ordinance is violated has a community service work program that provides oversight of the community service order and ensures meaningful compliance with the community service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2</w:t>
        <w:t xml:space="preserve">.  </w:t>
      </w:r>
      <w:r>
        <w:rPr>
          <w:b/>
        </w:rPr>
        <w:t xml:space="preserve">Failure to perform work.</w:t>
        <w:t xml:space="preserve"> </w:t>
      </w:r>
      <w:r>
        <w:t xml:space="preserve"> </w:t>
      </w:r>
      <w:r>
        <w:t xml:space="preserve">An adjudicated person who is ordered to perform community service work pursuant to </w:t>
      </w:r>
      <w:r>
        <w:t>subsection 1</w:t>
      </w:r>
      <w:r>
        <w:t xml:space="preserve"> and who fails to complete the work within the time specified by the court must be returned to the court for further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w:pPr>
        <w:jc w:val="both"/>
        <w:spacing w:before="100" w:after="0"/>
        <w:ind w:start="360"/>
        <w:ind w:firstLine="360"/>
      </w:pPr>
      <w:r>
        <w:rPr>
          <w:b/>
        </w:rPr>
        <w:t>3</w:t>
        <w:t xml:space="preserve">.  </w:t>
      </w:r>
      <w:r>
        <w:rPr>
          <w:b/>
        </w:rPr>
        <w:t xml:space="preserve">Supervision.</w:t>
        <w:t xml:space="preserve"> </w:t>
      </w:r>
      <w:r>
        <w:t xml:space="preserve"> </w:t>
      </w:r>
      <w:r>
        <w:t xml:space="preserve">Neither the judicial branch nor the Department of Corrections is responsible for supervision of community service work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Community service work for a person who violates a municipal ordinance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§5605. COMMUNITY SERVICE WORK FOR A PERSON WHO VIOLATES A MUNICIPAL ORDINANCE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