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6024-A</w:t>
        <w:t xml:space="preserve">.  </w:t>
      </w:r>
      <w:r>
        <w:rPr>
          <w:b/>
        </w:rPr>
        <w:t xml:space="preserve">Landlord failure to pay for utility service</w:t>
      </w:r>
    </w:p>
    <w:p>
      <w:pPr>
        <w:jc w:val="both"/>
        <w:spacing w:before="100" w:after="0"/>
        <w:ind w:start="360"/>
        <w:ind w:firstLine="360"/>
      </w:pPr>
      <w:r>
        <w:rPr>
          <w:b/>
        </w:rPr>
        <w:t>1</w:t>
        <w:t xml:space="preserve">.  </w:t>
      </w:r>
      <w:r>
        <w:rPr>
          <w:b/>
        </w:rPr>
        <w:t xml:space="preserve">Deduct from rent.</w:t>
        <w:t xml:space="preserve"> </w:t>
      </w:r>
      <w:r>
        <w:t xml:space="preserve"> </w:t>
      </w:r>
      <w:r>
        <w:t xml:space="preserve">If a landlord fails to pay for utility service in the name of the landlord, the tenant, in accordance with </w:t>
      </w:r>
      <w:r>
        <w:t>Title 35‑A, section 706</w:t>
      </w:r>
      <w:r>
        <w:t xml:space="preserve">, may pay for the utility service and deduct the amount paid from the rent due to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2</w:t>
        <w:t xml:space="preserve">.  </w:t>
      </w:r>
      <w:r>
        <w:rPr>
          <w:b/>
        </w:rPr>
        <w:t xml:space="preserve">Award damages.</w:t>
        <w:t xml:space="preserve"> </w:t>
      </w:r>
      <w:r>
        <w:t xml:space="preserve"> </w:t>
      </w:r>
      <w:r>
        <w:t xml:space="preserve">In addition to the remedy set forth in </w:t>
      </w:r>
      <w:r>
        <w:t>subsection 1</w:t>
      </w:r>
      <w:r>
        <w:t xml:space="preserve">, upon a finding by a court that a landlord has failed to pay for utility service in the name of the landlord, the court shall award to the tenant actual damages in the amount actually paid for utilities by the tenant or $100, whichever is greater,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w:pPr>
        <w:jc w:val="both"/>
        <w:spacing w:before="100" w:after="0"/>
        <w:ind w:start="360"/>
        <w:ind w:firstLine="360"/>
      </w:pPr>
      <w:r>
        <w:rPr>
          <w:b/>
        </w:rPr>
        <w:t>3</w:t>
        <w:t xml:space="preserve">.  </w:t>
      </w:r>
      <w:r>
        <w:rPr>
          <w:b/>
        </w:rPr>
        <w:t xml:space="preserve">Presumption.</w:t>
        <w:t xml:space="preserve"> </w:t>
      </w:r>
      <w:r>
        <w:t xml:space="preserve"> </w:t>
      </w:r>
      <w:r>
        <w:t xml:space="preserve">In any action brought pursuant to </w:t>
      </w:r>
      <w:r>
        <w:t>subsection 2</w:t>
      </w:r>
      <w:r>
        <w:t xml:space="preserve">, there is a rebuttable presumption that the landlord knowingly failed to pay for the utility service.  If the landlord rebuts this presumption, the landlord is liable to the tenant only for actual damages suffered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 §1 (NEW). PL 2009, c. 566,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§6024-A. Landlord failure to pay for utility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§6024-A. LANDLORD FAILURE TO PAY FOR UTILITY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