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Mortgage as asset of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Mortgage as asset of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§6102. MORTGAGE AS ASSET OF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