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§6252. FORM OF CONDITIONAL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