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6521</w:t>
        <w:t xml:space="preserve">.  </w:t>
      </w:r>
      <w:r>
        <w:rPr>
          <w:b/>
        </w:rPr>
        <w:t xml:space="preserve">Report and judgment</w:t>
      </w:r>
    </w:p>
    <w:p>
      <w:pPr>
        <w:jc w:val="both"/>
        <w:spacing w:before="100" w:after="100"/>
        <w:ind w:start="360"/>
        <w:ind w:firstLine="360"/>
      </w:pPr>
      <w:r>
        <w:rPr/>
      </w:r>
      <w:r>
        <w:rPr/>
      </w:r>
      <w:r>
        <w:t xml:space="preserve">Commissioners in all cases shall make and sign a written return of their proceedings, and make return thereof with their warrant to the court from which it issued.  Their report may be confirmed, recommitted or set aside, and new proceedings be had as before. When confirmed, judgment must be entered accordingly and recorded by the clerk and by the register of deeds of the district where the estate is.</w:t>
      </w:r>
      <w:r>
        <w:t xml:space="preserve">  </w:t>
      </w:r>
      <w:r xmlns:wp="http://schemas.openxmlformats.org/drawingml/2010/wordprocessingDrawing" xmlns:w15="http://schemas.microsoft.com/office/word/2012/wordml">
        <w:rPr>
          <w:rFonts w:ascii="Arial" w:hAnsi="Arial" w:cs="Arial"/>
          <w:sz w:val="22"/>
          <w:szCs w:val="22"/>
        </w:rPr>
        <w:t xml:space="preserve">[PL 2005, c. 683, Pt. A, §19 (AMD).]</w:t>
      </w:r>
    </w:p>
    <w:p>
      <w:pPr>
        <w:jc w:val="both"/>
        <w:spacing w:before="100" w:after="100"/>
        <w:ind w:start="360"/>
        <w:ind w:firstLine="360"/>
      </w:pPr>
      <w:r>
        <w:rPr/>
      </w:r>
      <w:r>
        <w:rPr/>
      </w:r>
      <w:r>
        <w:t xml:space="preserve">Such judgment is conclusive on all rights of property and possession of all parties and privies to the judgment, including all persons who might have appeared and answered, except as provided.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§A19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§6521. Report and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§6521. Report and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§6521. REPORT AND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