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6901</w:t>
        <w:t xml:space="preserve">.  </w:t>
      </w:r>
      <w:r>
        <w:rPr>
          <w:b/>
        </w:rPr>
        <w:t xml:space="preserve">Proof of seizin</w:t>
      </w:r>
    </w:p>
    <w:p>
      <w:pPr>
        <w:jc w:val="both"/>
        <w:spacing w:before="100" w:after="100"/>
        <w:ind w:start="360"/>
        <w:ind w:firstLine="360"/>
      </w:pPr>
      <w:r>
        <w:rPr/>
      </w:r>
      <w:r>
        <w:rPr/>
      </w:r>
      <w:r>
        <w:t xml:space="preserve">The plaintiff need not prove an actual entry under his title; but proof that he is entitled to an estate in the premises and that he has a right of entry therein is sufficient proof of his seizin.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§6901. Proof of seizin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§6901. Proof of seizin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§6901. PROOF OF SEIZIN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