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§6963. Agreement on reference as to value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§6963. Agreement on reference as to value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§6963. AGREEMENT ON REFERENCE AS TO VALUE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