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713</w:t>
        <w:t xml:space="preserve">.  </w:t>
      </w:r>
      <w:r>
        <w:rPr>
          <w:b/>
        </w:rPr>
        <w:t xml:space="preserve">Constables of Bristol may serve on islands</w:t>
      </w:r>
    </w:p>
    <w:p>
      <w:pPr>
        <w:jc w:val="both"/>
        <w:spacing w:before="100" w:after="100"/>
        <w:ind w:start="360"/>
        <w:ind w:firstLine="360"/>
      </w:pPr>
      <w:r>
        <w:rPr/>
      </w:r>
      <w:r>
        <w:rPr/>
      </w:r>
      <w:r>
        <w:t xml:space="preserve">The constables of the Town of Bristol may serve all precepts on Muscongus and Harbor Islands, in the County of Lincoln, the same as in their own town, until and unless said islands can legally elect constables.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§713. Constables of Bristol may serve on islands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§713. Constables of Bristol may serve on islands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§713. CONSTABLES OF BRISTOL MAY SERVE ON ISLANDS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