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7502</w:t>
        <w:t xml:space="preserve">.  </w:t>
      </w:r>
      <w:r>
        <w:rPr>
          <w:b/>
        </w:rPr>
        <w:t xml:space="preserve">Damages</w:t>
      </w:r>
    </w:p>
    <w:p>
      <w:pPr>
        <w:jc w:val="both"/>
        <w:spacing w:before="100" w:after="100"/>
        <w:ind w:start="360"/>
        <w:ind w:firstLine="360"/>
      </w:pPr>
      <w:r>
        <w:rPr/>
      </w:r>
      <w:r>
        <w:rPr/>
      </w:r>
      <w:r>
        <w:t xml:space="preserve">Any issue of fact shall be tried by a jury, with or without a view of the premises, as the court orders. The jury that inquires of the waste shall assess the damages.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§7502.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§7502.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§7502.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