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Superior Court and Supreme Judicial Court Justices</w:t>
      </w:r>
    </w:p>
    <w:p>
      <w:pPr>
        <w:jc w:val="both"/>
        <w:spacing w:before="100" w:after="100"/>
        <w:ind w:start="360"/>
        <w:ind w:firstLine="360"/>
      </w:pPr>
      <w:r>
        <w:rPr/>
      </w:r>
      <w:r>
        <w:rPr/>
      </w:r>
      <w:r>
        <w:t xml:space="preserve">Any Justice of the Supreme Judicial Court or Superior Court or any active retired justice shall set preconviction bail for a defendant in a criminal proceeding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Superior Court and Supreme Judicial Court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§1021. SUPERIOR COURT AND SUPREME JUDICIAL COURT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