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Juveniles; voluntary return home</w:t>
      </w:r>
    </w:p>
    <w:p>
      <w:pPr>
        <w:jc w:val="both"/>
        <w:spacing w:before="100" w:after="100"/>
        <w:ind w:start="360"/>
        <w:ind w:firstLine="360"/>
      </w:pPr>
      <w:r>
        <w:rPr/>
      </w:r>
      <w:r>
        <w:rPr/>
      </w:r>
      <w:r>
        <w:t xml:space="preserve">If a juvenile who has been taken into interim care under the provisions of </w:t>
      </w:r>
      <w:r>
        <w:t>section 3501</w:t>
      </w:r>
      <w:r>
        <w:t xml:space="preserve"> and the juvenile's parent or parents, guardian or legal custodian agree to the juvenile's return home, the parent or parents, guardian or legal custodian shall cause the juvenile to be transported home as soon as practicable. If the parent or parents, guardian or legal custodian fails to arrange for the transportation of the juvenile, the juvenile must be transported at the expense of the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§48 (RPR). PL 2019, c. 525,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 Juveniles; voluntary return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Juveniles; voluntary return home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§3503. JUVENILES; VOLUNTARY RETURN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