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1356</w:t>
        <w:t xml:space="preserve">.  </w:t>
      </w:r>
      <w:r>
        <w:rPr>
          <w:b/>
        </w:rPr>
        <w:t xml:space="preserve">Reimbursement of expenses</w:t>
      </w:r>
    </w:p>
    <w:p>
      <w:pPr>
        <w:jc w:val="both"/>
        <w:spacing w:before="100" w:after="100"/>
        <w:ind w:start="360"/>
        <w:ind w:firstLine="360"/>
      </w:pPr>
      <w:r>
        <w:rPr/>
      </w:r>
      <w:r>
        <w:rPr/>
      </w:r>
      <w:r>
        <w:t xml:space="preserve">The members of the commission shall be compensated according to the provisions of </w:t>
      </w:r>
      <w:r>
        <w:t>Title 5, chapter 379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812, §100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§124 (NEW). PL 1983, c. 812, §100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§1356. Reimbursement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§1356. Reimbursement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§1356. REIMBURSEMENT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