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4-A</w:t>
        <w:t xml:space="preserve">.  </w:t>
      </w:r>
      <w:r>
        <w:rPr>
          <w:b/>
        </w:rPr>
        <w:t xml:space="preserve">Crimes and civil violations outside the code</w:t>
      </w:r>
    </w:p>
    <w:p>
      <w:pPr>
        <w:jc w:val="both"/>
        <w:spacing w:before="100" w:after="0"/>
        <w:ind w:start="360"/>
        <w:ind w:firstLine="360"/>
      </w:pPr>
      <w:r>
        <w:rPr>
          <w:b/>
        </w:rPr>
        <w:t>1</w:t>
        <w:t xml:space="preserve">.  </w:t>
      </w:r>
      <w:r>
        <w:rPr>
          <w:b/>
        </w:rPr>
      </w:r>
      <w:r>
        <w:t xml:space="preserve"> </w:t>
      </w:r>
      <w:r>
        <w:t xml:space="preserve">Except as provided in </w:t>
      </w:r>
      <w:r>
        <w:t>section 1, subsection 2</w:t>
      </w:r>
      <w:r>
        <w:t xml:space="preserve">, this section becomes effective October 24, 1977.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§4 (RPR).]</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§5 (RP).]</w:t>
      </w:r>
    </w:p>
    <w:p>
      <w:pPr>
        <w:jc w:val="both"/>
        <w:spacing w:before="100" w:after="0"/>
        <w:ind w:start="360"/>
        <w:ind w:firstLine="360"/>
      </w:pPr>
      <w:r>
        <w:rPr>
          <w:b/>
        </w:rPr>
        <w:t>2-A</w:t>
        <w:t xml:space="preserve">.  </w:t>
      </w:r>
      <w:r>
        <w:rPr>
          <w:b/>
        </w:rPr>
      </w:r>
      <w:r>
        <w:t xml:space="preserve"> </w:t>
      </w:r>
      <w:r>
        <w:t xml:space="preserve">A statute outside this code may be expressly designated as a Class A, Class B, Class C, Class D or Class E crime, in which case sentencing for violation of such a statute is governed by the provisions of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324, §6 (NEW).]</w:t>
      </w:r>
    </w:p>
    <w:p>
      <w:pPr>
        <w:jc w:val="both"/>
        <w:spacing w:before="100" w:after="100"/>
        <w:ind w:start="360"/>
        <w:ind w:firstLine="360"/>
      </w:pPr>
      <w:r>
        <w:rPr>
          <w:b/>
        </w:rPr>
        <w:t>3</w:t>
        <w:t xml:space="preserve">.  </w:t>
      </w:r>
      <w:r>
        <w:rPr>
          <w:b/>
        </w:rPr>
      </w:r>
      <w:r>
        <w:t xml:space="preserve"> </w:t>
      </w:r>
      <w:r>
        <w:t xml:space="preserve">In statutes defining crimes which are outside this code and which are not expressly designated as Class A, Class B, Class C, Class D or Class E crimes, the class depends upon the imprisonment penalty that is provided as follows. If the maximum period authorized by the statute defining the crime:</w:t>
      </w:r>
    </w:p>
    <w:p>
      <w:pPr>
        <w:jc w:val="both"/>
        <w:spacing w:before="100" w:after="0"/>
        <w:ind w:start="720"/>
      </w:pPr>
      <w:r>
        <w:rPr/>
        <w:t>A</w:t>
        <w:t xml:space="preserve">.  </w:t>
      </w:r>
      <w:r>
        <w:rPr/>
      </w:r>
      <w:r>
        <w:t xml:space="preserve">Exceeds 10 years, the crime is a Class A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B</w:t>
        <w:t xml:space="preserve">.  </w:t>
      </w:r>
      <w:r>
        <w:rPr/>
      </w:r>
      <w:r>
        <w:t xml:space="preserve">Exceeds 5 years, but does not exceed 10 years, the crime is a Class B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C</w:t>
        <w:t xml:space="preserve">.  </w:t>
      </w:r>
      <w:r>
        <w:rPr/>
      </w:r>
      <w:r>
        <w:t xml:space="preserve">Exceeds 3 years, but does not exceed 5 years, the crime is a Class C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D</w:t>
        <w:t xml:space="preserve">.  </w:t>
      </w:r>
      <w:r>
        <w:rPr/>
      </w:r>
      <w:r>
        <w:t xml:space="preserve">Exceeds one year, but does not exceed 3 years, the crime is a Class D crime; and</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w:pPr>
        <w:jc w:val="both"/>
        <w:spacing w:before="100" w:after="0"/>
        <w:ind w:start="720"/>
      </w:pPr>
      <w:r>
        <w:rPr/>
        <w:t>E</w:t>
        <w:t xml:space="preserve">.  </w:t>
      </w:r>
      <w:r>
        <w:rPr/>
      </w:r>
      <w:r>
        <w:t xml:space="preserve">Does not exceed one year, the crime is a Class E crime.</w:t>
      </w:r>
      <w:r>
        <w:t xml:space="preserve">  </w:t>
      </w:r>
      <w:r xmlns:wp="http://schemas.openxmlformats.org/drawingml/2010/wordprocessingDrawing" xmlns:w15="http://schemas.microsoft.com/office/word/2012/wordml">
        <w:rPr>
          <w:rFonts w:ascii="Arial" w:hAnsi="Arial" w:cs="Arial"/>
          <w:sz w:val="22"/>
          <w:szCs w:val="22"/>
        </w:rPr>
        <w:t xml:space="preserve">[PL 1975, c. 740,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w:t>
      </w:r>
    </w:p>
    <w:p>
      <w:pPr>
        <w:jc w:val="both"/>
        <w:spacing w:before="100" w:after="10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282, §2 (RP).]</w:t>
      </w:r>
    </w:p>
    <w:p>
      <w:pPr>
        <w:jc w:val="both"/>
        <w:spacing w:before="100" w:after="10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[MRSA T. 17-A §4-A, sub-§5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740, §14 (NEW). PL 1977, c. 510, §§15,16 (AMD). PL 1977, c. 564, §84 (AMD). PL 1977, c. 661, §6 (AMD). PL 1981, c. 324, §§4-7 (AMD). PL 1981, c. 698, §91 (AMD). PL 1985, c. 282, §2 (AMD). PL 1991, c. 622, §N2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§4-A. Crimes and civil violations outside the code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§4-A. Crimes and civil violations outside the code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§4-A. CRIMES AND CIVIL VIOLATIONS OUTSIDE THE CODE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