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405</w:t>
        <w:t xml:space="preserve">.  </w:t>
      </w:r>
      <w:r>
        <w:rPr>
          <w:b/>
        </w:rPr>
        <w:t xml:space="preserve">Burglary of motor vehicle</w:t>
      </w:r>
    </w:p>
    <w:p>
      <w:pPr>
        <w:jc w:val="both"/>
        <w:spacing w:before="100" w:after="100"/>
        <w:ind w:start="360"/>
        <w:ind w:firstLine="360"/>
      </w:pPr>
      <w:r>
        <w:rPr>
          <w:b/>
        </w:rPr>
        <w:t>1</w:t>
        <w:t xml:space="preserve">.  </w:t>
      </w:r>
      <w:r>
        <w:rPr>
          <w:b/>
        </w:rPr>
      </w:r>
      <w:r>
        <w:t xml:space="preserve"> </w:t>
      </w:r>
      <w:r>
        <w:t xml:space="preserve">A person is guilty of burglary of a motor vehicle if:</w:t>
      </w:r>
    </w:p>
    <w:p>
      <w:pPr>
        <w:jc w:val="both"/>
        <w:spacing w:before="100" w:after="0"/>
        <w:ind w:start="720"/>
      </w:pPr>
      <w:r>
        <w:rPr/>
        <w:t>A</w:t>
        <w:t xml:space="preserve">.  </w:t>
      </w:r>
      <w:r>
        <w:rPr/>
      </w:r>
      <w:r>
        <w:t xml:space="preserve">The person enters a motor vehicle, knowing that the person is not licensed or privileged to do so, with the intent to commit a crime therein.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2003, c. 711, Pt. A, §4 (NEW).]</w:t>
      </w:r>
    </w:p>
    <w:p>
      <w:pPr>
        <w:jc w:val="both"/>
        <w:spacing w:before="100" w:after="0"/>
        <w:ind w:start="720"/>
      </w:pPr>
      <w:r>
        <w:rPr/>
        <w:t>B</w:t>
        <w:t xml:space="preserve">.  </w:t>
      </w:r>
      <w:r>
        <w:rPr/>
      </w:r>
      <w:r>
        <w:t xml:space="preserve">The person violates </w:t>
      </w:r>
      <w:r>
        <w:t>paragraph A</w:t>
      </w:r>
      <w:r>
        <w:t xml:space="preserve">, and the person forcibly enters a motor vehicle that is locked.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2003, c. 711,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A, §4 (RPR).]</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A, §4 (RP).]</w:t>
      </w:r>
    </w:p>
    <w:p>
      <w:pPr>
        <w:jc w:val="both"/>
        <w:spacing w:before="100" w:after="0"/>
        <w:ind w:start="360"/>
        <w:ind w:firstLine="360"/>
      </w:pPr>
      <w:r>
        <w:rPr>
          <w:b/>
        </w:rPr>
        <w:t>2-A</w:t>
        <w:t xml:space="preserve">.  </w:t>
      </w:r>
      <w:r>
        <w:rPr>
          <w:b/>
        </w:rPr>
      </w:r>
      <w:r>
        <w:t xml:space="preserve"> </w:t>
      </w:r>
      <w:r>
        <w:t xml:space="preserve">As used in </w:t>
      </w:r>
      <w:r>
        <w:t>subsection 1</w:t>
      </w:r>
      <w:r>
        <w:t xml:space="preserve">, "forcibly" means with the use of a burglar's tool or by the use of physical force that damages or destroys the motor vehicle.  "Burglar's tool" means any device described in </w:t>
      </w:r>
      <w:r>
        <w:t>section 403, subsection 1,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263 (NEW). PL 2003, c. 711, §A4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§405. Burglary of motor vehicle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§405. Burglary of motor vehicle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§405. BURGLARY OF MOTOR VEHICLE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