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5-906</w:t>
        <w:t xml:space="preserve">.  </w:t>
      </w:r>
      <w:r>
        <w:rPr>
          <w:b/>
        </w:rPr>
        <w:t xml:space="preserve">Validity of power of attorney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292, §2 (NEW). PL 2009, c. 292, §6 (AFF).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§5-906. Validity of power of attorney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§5-906. Validity of power of attorney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§5-906. VALIDITY OF POWER OF ATTORNEY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