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7-765</w:t>
        <w:t xml:space="preserve">.  </w:t>
      </w:r>
      <w:r>
        <w:rPr>
          <w:b/>
        </w:rPr>
        <w:t xml:space="preserve">Income 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2011, c. 256, §2 (AMD). PL 2011, c. 256, §4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§7-765. Income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§7-765. Income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§7-765. INCOME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