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3-710</w:t>
        <w:t xml:space="preserve">.  </w:t>
      </w:r>
      <w:r>
        <w:rPr>
          <w:b/>
        </w:rPr>
        <w:t xml:space="preserve">Power to avoid transfers</w:t>
      </w:r>
    </w:p>
    <w:p>
      <w:pPr>
        <w:jc w:val="both"/>
        <w:spacing w:before="100" w:after="100"/>
        <w:ind w:start="360"/>
        <w:ind w:firstLine="360"/>
      </w:pPr>
      <w:r>
        <w:rPr/>
      </w:r>
      <w:r>
        <w:rPr/>
      </w:r>
      <w:r>
        <w:t xml:space="preserve">The property liable for the payment of unsecured debts of a decedent includes all property transferred by the decedent by any means that is in law void or voidable as against the decedent's creditors, and, subject to prior liens, the right to recover this property, so far as necessary for the payment of unsecured debts of the decedent, is exclusively in the personal representative.  The personal representative is not required to institute such an action unless requested by creditors, who must pay or secure the cost and expenses of litigation.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§3-710. Power to avoid transfers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§3-710. Power to avoid transfers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§3-710. POWER TO AVOID TRANSFERS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