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507</w:t>
      </w:r>
    </w:p>
    <w:p>
      <w:pPr>
        <w:jc w:val="center"/>
        <w:ind w:start="360"/>
        <w:spacing w:before="300" w:after="300"/>
      </w:pPr>
      <w:r>
        <w:rPr>
          <w:b/>
        </w:rPr>
        <w:t xml:space="preserve">DURATION OF POWER OF ATTORNEY</w:t>
      </w:r>
    </w:p>
    <w:p>
      <w:pPr>
        <w:jc w:val="center"/>
        <w:ind w:start="360"/>
        <w:spacing w:before="300" w:after="300"/>
      </w:pPr>
      <w:r>
        <w:rPr>
          <w:b/>
        </w:rPr>
        <w:t>(REPEALED)</w:t>
      </w:r>
    </w:p>
    <w:p>
      <w:pPr>
        <w:jc w:val="both"/>
        <w:spacing w:before="100" w:after="100"/>
        <w:ind w:start="1080" w:hanging="720"/>
      </w:pPr>
      <w:r>
        <w:rPr>
          <w:b/>
        </w:rPr>
        <w:t>§</w:t>
        <w:t>4201</w:t>
        <w:t xml:space="preserve">.  </w:t>
      </w:r>
      <w:r>
        <w:rPr>
          <w:b/>
        </w:rPr>
        <w:t xml:space="preserve">When power of attorney is not affected by disability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34 (NEW). PL 1979, c. 540, §24-C (RP). </w:t>
      </w:r>
    </w:p>
    <w:p>
      <w:pPr>
        <w:jc w:val="both"/>
        <w:spacing w:before="100" w:after="100"/>
        <w:ind w:start="1080" w:hanging="720"/>
      </w:pPr>
      <w:r>
        <w:rPr>
          <w:b/>
        </w:rPr>
        <w:t>§</w:t>
        <w:t>4202</w:t>
        <w:t xml:space="preserve">.  </w:t>
      </w:r>
      <w:r>
        <w:rPr>
          <w:b/>
        </w:rPr>
        <w:t xml:space="preserve">Other powers of attorney are not revoked until notice of death or disability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34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507. DURATION OF POWER OF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507. DURATION OF POWER OF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507. DURATION OF POWER OF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