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3008-A</w:t>
        <w:t xml:space="preserve">.  </w:t>
      </w:r>
      <w:r>
        <w:rPr>
          <w:b/>
        </w:rPr>
        <w:t xml:space="preserve">Duty of commissioner</w:t>
      </w:r>
    </w:p>
    <w:p>
      <w:pPr>
        <w:jc w:val="both"/>
        <w:spacing w:before="100" w:after="100"/>
        <w:ind w:start="360"/>
        <w:ind w:firstLine="360"/>
      </w:pPr>
      <w:r>
        <w:rPr/>
      </w:r>
      <w:r>
        <w:rPr/>
      </w:r>
      <w:r>
        <w:t xml:space="preserve">If the commissioner determines that the support enforcement agency is neglecting or refusing to provide services to an individual, the commissioner may order the agency to perform its duties under this chapter or may otherwise provide those services directly to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669, §18 (NEW).]</w:t>
      </w:r>
    </w:p>
    <w:p>
      <w:pPr>
        <w:jc w:val="both"/>
        <w:spacing w:before="100" w:after="100"/>
        <w:ind w:start="360"/>
        <w:ind w:firstLine="360"/>
      </w:pPr>
      <w:r>
        <w:rPr/>
      </w:r>
      <w:r>
        <w:rPr/>
      </w:r>
      <w:r>
        <w:t xml:space="preserve">The Attorney General may determine that a foreign country has established a reciprocal arrangement for child support with this State and take appropriate action for notification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2009, c. 95, §42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§18 (NEW). PL 2003, c. 436, §19 (AMD). PL 2009, c. 95, §42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§3008-A. Duty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§3008-A. Duty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§3008-A. DUTY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