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1739</w:t>
        <w:t xml:space="preserve">.  </w:t>
      </w:r>
      <w:r>
        <w:rPr>
          <w:b/>
        </w:rPr>
        <w:t xml:space="preserve">Appearance and limited immunity</w:t>
      </w:r>
    </w:p>
    <w:p>
      <w:pPr>
        <w:jc w:val="both"/>
        <w:spacing w:before="100" w:after="0"/>
        <w:ind w:start="360"/>
        <w:ind w:firstLine="360"/>
      </w:pPr>
      <w:r>
        <w:rPr>
          <w:b/>
        </w:rPr>
        <w:t>1</w:t>
        <w:t xml:space="preserve">.  </w:t>
      </w:r>
      <w:r>
        <w:rPr>
          <w:b/>
        </w:rPr>
        <w:t xml:space="preserve">Not subject to personal jurisdiction for other purpose.</w:t>
        <w:t xml:space="preserve"> </w:t>
      </w:r>
      <w:r>
        <w:t xml:space="preserve"> </w:t>
      </w:r>
      <w:r>
        <w:t xml:space="preserve">A party to a child custody proceeding, including a modification proceeding, or a petitioner or respondent in a proceeding to enforce or register a child custody determination is not subject to personal jurisdiction in this State for another proceeding or purpose solely by reason of having participated or of having been physically present for the purpose of participating in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immune from service of process if subject to personal jurisdiction.</w:t>
        <w:t xml:space="preserve"> </w:t>
      </w:r>
      <w:r>
        <w:t xml:space="preserve"> </w:t>
      </w:r>
      <w:r>
        <w:t xml:space="preserve">A person who is subject to personal jurisdiction in this State on a basis other than physical presence is not immune from service of process in this State.  A party present in this State who is subject to the jurisdiction of another state is not immune from service of process allowable under the laws of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Immunity does not extend to unrelated acts.</w:t>
        <w:t xml:space="preserve"> </w:t>
      </w:r>
      <w:r>
        <w:t xml:space="preserve"> </w:t>
      </w:r>
      <w:r>
        <w:t xml:space="preserve">The immunity granted by </w:t>
      </w:r>
      <w:r>
        <w:t>subsection 1</w:t>
      </w:r>
      <w:r>
        <w:t xml:space="preserve"> does not extend to civil litigation based on acts unrelated to the participation in a proceeding under this chapter committed by an individual while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§1739. Appearance and limited immunity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§1739. Appearance and limited immunity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§1739. APPEARANCE AND LIMITED IMMUNITY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