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2607</w:t>
        <w:t xml:space="preserve">.  </w:t>
      </w:r>
      <w:r>
        <w:rPr>
          <w:b/>
        </w:rPr>
        <w:t xml:space="preserve">Modification of support order</w:t>
      </w:r>
    </w:p>
    <w:p>
      <w:pPr>
        <w:jc w:val="both"/>
        <w:spacing w:before="100" w:after="100"/>
        <w:ind w:start="360"/>
        <w:ind w:firstLine="360"/>
      </w:pPr>
      <w:r>
        <w:rPr/>
      </w:r>
      <w:r>
        <w:rPr/>
      </w:r>
      <w:r>
        <w:t xml:space="preserve">Modification of child support orders is governed by </w:t>
      </w:r>
      <w:r>
        <w:t>section 2009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§2607. Modification of support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§2607. Modification of support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§2607. MODIFICATION OF SUPPORT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