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w:t>
      </w:r>
    </w:p>
    <w:p>
      <w:pPr>
        <w:jc w:val="center"/>
        <w:ind w:start="360"/>
        <w:spacing w:before="300" w:after="300"/>
      </w:pPr>
      <w:r>
        <w:rPr>
          <w:b/>
        </w:rPr>
        <w:t xml:space="preserve">POST-SECONDARY ENROLLMENT OPTIONS ACT</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4753</w:t>
        <w:t xml:space="preserve">.  </w:t>
      </w:r>
      <w:r>
        <w:rPr>
          <w:b/>
        </w:rPr>
        <w:t xml:space="preserve">Eligibility; notification;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4754</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4755</w:t>
        <w:t xml:space="preserve">.  </w:t>
      </w:r>
      <w:r>
        <w:rPr>
          <w:b/>
        </w:rPr>
        <w:t xml:space="preserve">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4756</w:t>
        <w:t xml:space="preserve">.  </w:t>
      </w:r>
      <w:r>
        <w:rPr>
          <w:b/>
        </w:rPr>
        <w:t xml:space="preserve">Financial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4757</w:t>
        <w:t xml:space="preserve">.  </w:t>
      </w:r>
      <w:r>
        <w:rPr>
          <w:b/>
        </w:rPr>
        <w:t xml:space="preserve">Limit; state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4758</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4759</w:t>
        <w:t xml:space="preserve">.  </w:t>
      </w:r>
      <w:r>
        <w:rPr>
          <w:b/>
        </w:rPr>
        <w:t xml:space="preserve">Guidelines;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4760</w:t>
        <w:t xml:space="preserve">.  </w:t>
      </w:r>
      <w:r>
        <w:rPr>
          <w:b/>
        </w:rPr>
        <w:t xml:space="preserve">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208. POST-SECONDARY ENROLLMENT OPTIONS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 POST-SECONDARY ENROLLMENT OPTIONS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208. POST-SECONDARY ENROLLMENT OPTIONS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