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11491</w:t>
        <w:t xml:space="preserve">.  </w:t>
      </w:r>
      <w:r>
        <w:rPr>
          <w:b/>
        </w:rPr>
        <w:t xml:space="preserve">Purpose; program established</w:t>
      </w:r>
    </w:p>
    <w:p>
      <w:pPr>
        <w:jc w:val="both"/>
        <w:spacing w:before="100" w:after="100"/>
        <w:ind w:start="360"/>
        <w:ind w:firstLine="360"/>
      </w:pPr>
      <w:r>
        <w:rPr/>
      </w:r>
      <w:r>
        <w:rPr/>
      </w:r>
      <w:r>
        <w:t xml:space="preserve">The Legislature finds and declares that the provision of a higher education for all residents of this State and for nonresidents attending institutions of higher education within this State who desire a higher education and are properly qualified is important to the welfare and security of this State and consequently is an important public purpose.  Many qualified students are deterred by financial considerations from completing their education, with a consequent irreparable loss to the State of talents vital to the welfare of the State and its citizens.  Accordingly, there is established the Higher Education Loan Purchase Program to provide greater access to federal loan program loans at a lower cost, enabling all residents of this State as well as nonresidents attending an institution of higher education in this State to attend the institutions of higher education of their choice.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§11491. Purpose;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§11491. Purpose;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§11491. PURPOSE;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