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11496-A</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  The authority may not create or establish any capital reserve fund under this subsection after June 30,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§2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established pursuant to </w:t>
      </w:r>
      <w:r>
        <w:t>subsection 1</w:t>
      </w:r>
      <w:r>
        <w:t xml:space="preserve">, except as provided in this subsection, must be used solely with respect to bonds, the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pursuant to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100"/>
        <w:ind w:start="360"/>
        <w:ind w:firstLine="360"/>
      </w:pPr>
      <w:r>
        <w:rPr>
          <w:b/>
        </w:rPr>
        <w:t>3</w:t>
        <w:t xml:space="preserve">.  </w:t>
      </w:r>
      <w:r>
        <w:rPr>
          <w:b/>
        </w:rPr>
        <w:t xml:space="preserve">Capital reserve requirement.</w:t>
        <w:t xml:space="preserve"> </w:t>
      </w:r>
      <w:r>
        <w:t xml:space="preserve"> </w:t>
      </w:r>
      <w:r>
        <w:t xml:space="preserve">For purposes of this section, the capital reserve requirement applicable to a capital reserve fund established pursuant to </w:t>
      </w:r>
      <w:r>
        <w:t>subsection 1</w:t>
      </w:r>
      <w:r>
        <w:t xml:space="preserve"> is:</w:t>
      </w:r>
    </w:p>
    <w:p>
      <w:pPr>
        <w:jc w:val="both"/>
        <w:spacing w:before="100" w:after="0"/>
        <w:ind w:start="720"/>
      </w:pPr>
      <w:r>
        <w:rPr/>
        <w:t>A</w:t>
        <w:t xml:space="preserve">.  </w:t>
      </w:r>
      <w:r>
        <w:rPr/>
      </w:r>
      <w:r>
        <w:t xml:space="preserve">The amount stated in the applicable trust agreement or other document used to establish the capital reserve fund, with respect to any capital reserve fund established before June 30, 2010; or</w:t>
      </w:r>
      <w:r>
        <w:t xml:space="preserve">  </w:t>
      </w:r>
      <w:r xmlns:wp="http://schemas.openxmlformats.org/drawingml/2010/wordprocessingDrawing" xmlns:w15="http://schemas.microsoft.com/office/word/2012/wordml">
        <w:rPr>
          <w:rFonts w:ascii="Arial" w:hAnsi="Arial" w:cs="Arial"/>
          <w:sz w:val="22"/>
          <w:szCs w:val="22"/>
        </w:rPr>
        <w:t xml:space="preserve">[PL 2009, c. 83, §3 (AMD).]</w:t>
      </w:r>
    </w:p>
    <w:p>
      <w:pPr>
        <w:jc w:val="both"/>
        <w:spacing w:before="100" w:after="0"/>
        <w:ind w:start="720"/>
      </w:pPr>
      <w:r>
        <w:rPr/>
        <w:t>B</w:t>
        <w:t xml:space="preserve">.  </w:t>
      </w:r>
      <w:r>
        <w:rPr/>
      </w:r>
      <w:r>
        <w:t xml:space="preserve">If </w:t>
      </w:r>
      <w:r>
        <w:t>paragraph A</w:t>
      </w:r>
      <w:r>
        <w:t xml:space="preserve"> does not apply, the amount of principal of the bonds directly secured by that capital reserve fund becoming due by reason of maturity or a required sinking fund payment, and interest on bonds directly secured by that capital reserve fund, in any succeeding 12-month period.</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§3 (AMD).]</w:t>
      </w:r>
    </w:p>
    <w:p>
      <w:pPr>
        <w:jc w:val="both"/>
        <w:spacing w:before="100" w:after="100"/>
        <w:ind w:start="360"/>
        <w:ind w:firstLine="360"/>
      </w:pPr>
      <w:r>
        <w:rPr>
          <w:b/>
        </w:rPr>
        <w:t>4</w:t>
        <w:t xml:space="preserve">.  </w:t>
      </w:r>
      <w:r>
        <w:rPr>
          <w:b/>
        </w:rPr>
        <w:t xml:space="preserve">Withdrawals from capital reserve fund.</w:t>
        <w:t xml:space="preserve"> </w:t>
      </w:r>
      <w:r>
        <w:t xml:space="preserve"> </w:t>
      </w:r>
      <w:r>
        <w:t xml:space="preserve">Money in any capital reserve fund may not be withdrawn at any time in an amount that would reduce the amount of that capital reserve fund to less than the applicable capital reserve requirement under </w:t>
      </w:r>
      <w:r>
        <w:t>subsection 3</w:t>
      </w:r>
      <w:r>
        <w:t xml:space="preserve">, except for the purposes of:</w:t>
      </w:r>
    </w:p>
    <w:p>
      <w:pPr>
        <w:jc w:val="both"/>
        <w:spacing w:before="100" w:after="0"/>
        <w:ind w:start="720"/>
      </w:pPr>
      <w:r>
        <w:rPr/>
        <w:t>A</w:t>
        <w:t xml:space="preserve">.  </w:t>
      </w:r>
      <w:r>
        <w:rPr/>
      </w:r>
      <w:r>
        <w:t xml:space="preserve">Paying the amounts of principal and interest due on bonds directly secured by that capital reserve fund:</w:t>
      </w:r>
    </w:p>
    <w:p>
      <w:pPr>
        <w:jc w:val="both"/>
        <w:spacing w:before="100" w:after="0"/>
        <w:ind w:start="1080"/>
      </w:pPr>
      <w:r>
        <w:rPr/>
        <w:t>(</w:t>
        <w:t>1</w:t>
        <w:t xml:space="preserve">)  </w:t>
      </w:r>
      <w:r>
        <w:rPr/>
      </w:r>
      <w:r>
        <w:t xml:space="preserve">At a maturity or sinking fund payment date of those bonds;</w:t>
      </w:r>
    </w:p>
    <w:p>
      <w:pPr>
        <w:jc w:val="both"/>
        <w:spacing w:before="100" w:after="0"/>
        <w:ind w:start="1080"/>
      </w:pPr>
      <w:r>
        <w:rPr/>
        <w:t>(</w:t>
        <w:t>2</w:t>
        <w:t xml:space="preserve">)  </w:t>
      </w:r>
      <w:r>
        <w:rPr/>
      </w:r>
      <w:r>
        <w:t xml:space="preserve">On any date on which accelerated principal payment is required pursuant to a credit facility or liquidity facility applicable to those bonds; or</w:t>
      </w:r>
    </w:p>
    <w:p>
      <w:pPr>
        <w:jc w:val="both"/>
        <w:spacing w:before="100" w:after="0"/>
        <w:ind w:start="1080"/>
      </w:pPr>
      <w:r>
        <w:rPr/>
        <w:t>(</w:t>
        <w:t>3</w:t>
        <w:t xml:space="preserve">)  </w:t>
      </w:r>
      <w:r>
        <w:rPr/>
      </w:r>
      <w:r>
        <w:t xml:space="preserve">On any interest payment date with respect to those bonds; or</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w:pPr>
        <w:jc w:val="both"/>
        <w:spacing w:before="100" w:after="0"/>
        <w:ind w:start="720"/>
      </w:pPr>
      <w:r>
        <w:rPr/>
        <w:t>B</w:t>
        <w:t xml:space="preserve">.  </w:t>
      </w:r>
      <w:r>
        <w:rPr/>
      </w:r>
      <w:r>
        <w:t xml:space="preserve">Paying any other amount expressly permitted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5</w:t>
        <w:t xml:space="preserve">.  </w:t>
      </w:r>
      <w:r>
        <w:rPr>
          <w:b/>
        </w:rPr>
        <w:t xml:space="preserve">Issuance limit.</w:t>
        <w:t xml:space="preserve"> </w:t>
      </w:r>
      <w:r>
        <w:t xml:space="preserve"> </w:t>
      </w:r>
      <w:r>
        <w:t xml:space="preserve">The authority may provide in the applicable trust agreement or other document used to establish a capital reserve fund pursuant to </w:t>
      </w:r>
      <w:r>
        <w:t>subsection 1</w:t>
      </w:r>
      <w:r>
        <w:t xml:space="preserve"> that it may not issue bonds directly secured by the capital reserve requirement under </w:t>
      </w:r>
      <w:r>
        <w:t>subsection 3</w:t>
      </w:r>
      <w:r>
        <w:t xml:space="preserve"> with respect to bonds outstanding and then to be issued that are or will be directly secured by that capital reserve fund that will exceed the amount of that fund at the time of issuance, unless the authority, at the time of issuance of the bonds, deposits in that fund from proceeds of the bonds to be issued, or from other sources, an amount that, together with the amount then in that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established pursuant to </w:t>
      </w:r>
      <w:r>
        <w:t>subsection 1</w:t>
      </w:r>
      <w:r>
        <w:t xml:space="preserve">, in accordance with the trust agreement or other document pursuant to which bonds secured by the capital reserve fund were issued, to the capital reserve requirement under </w:t>
      </w:r>
      <w:r>
        <w:t>subsection 3</w:t>
      </w:r>
      <w:r>
        <w:t xml:space="preserve">. The Governor shall transmit directly to the Legislature that certification and a statement of the amount, if any, remaining to be paid.  The amount certified must be appropriated and paid to the authority during that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7</w:t>
        <w:t xml:space="preserve">.  </w:t>
      </w:r>
      <w:r>
        <w:rPr>
          <w:b/>
        </w:rPr>
        <w:t xml:space="preserve">Maturity of bonds.</w:t>
        <w:t xml:space="preserve"> </w:t>
      </w:r>
      <w:r>
        <w:t xml:space="preserve"> </w:t>
      </w:r>
      <w:r>
        <w:t xml:space="preserve">Notwithstanding </w:t>
      </w:r>
      <w:r>
        <w:t>Title 10, section 1044, subsection 5</w:t>
      </w:r>
      <w:r>
        <w:t xml:space="preserve">, a series of bonds that is directly secured by a capital reserve fund described in this section must mature no more than 50 years from its issue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 PL 2009, c. 83,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§11496-A. Capital reserve funds; obligation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§11496-A. Capital reserve funds; obligation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§11496-A. CAPITAL RESERVE FUNDS; OBLIGATION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