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13604</w:t>
        <w:t xml:space="preserve">.  </w:t>
      </w:r>
      <w:r>
        <w:rPr>
          <w:b/>
        </w:rPr>
        <w:t xml:space="preserve">Leaves of absence</w:t>
      </w:r>
    </w:p>
    <w:p>
      <w:pPr>
        <w:jc w:val="both"/>
        <w:spacing w:before="100" w:after="0"/>
        <w:ind w:start="360"/>
        <w:ind w:firstLine="360"/>
      </w:pPr>
      <w:r>
        <w:rPr>
          <w:b/>
        </w:rPr>
        <w:t>1</w:t>
        <w:t xml:space="preserve">.  </w:t>
      </w:r>
      <w:r>
        <w:rPr>
          <w:b/>
        </w:rPr>
        <w:t xml:space="preserve">Leaves of absence granted by school board.</w:t>
        <w:t xml:space="preserve"> </w:t>
      </w:r>
      <w:r>
        <w:t xml:space="preserve"> </w:t>
      </w:r>
      <w:r>
        <w:t xml:space="preserve">To increase the efficiency of the public schools and to permit teachers, principals or other persons to pursue a further course of study or to travel to be better qualified by education and culture for the position they hold in the schools, a school board may grant a leave of absence to any teacher, principal or other person regularly employed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2</w:t>
        <w:t xml:space="preserve">.  </w:t>
      </w:r>
      <w:r>
        <w:rPr>
          <w:b/>
        </w:rPr>
        <w:t xml:space="preserve">Maximum length; years of service.</w:t>
        <w:t xml:space="preserve"> </w:t>
      </w:r>
      <w:r>
        <w:t xml:space="preserve"> </w:t>
      </w:r>
      <w:r>
        <w:t xml:space="preserve">A leave of absence may not exceed one year and may be granted only after 7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3</w:t>
        <w:t xml:space="preserve">.  </w:t>
      </w:r>
      <w:r>
        <w:rPr>
          <w:b/>
        </w:rPr>
        <w:t xml:space="preserve">Other terms and conditions.</w:t>
        <w:t xml:space="preserve"> </w:t>
      </w:r>
      <w:r>
        <w:t xml:space="preserve"> </w:t>
      </w:r>
      <w:r>
        <w:t xml:space="preserve">All other terms and conditions of a leave of absence, including, but not limited to, compensation during a leave of absence, may be determined by a collective bargaining agreement negotiated under </w:t>
      </w:r>
      <w:r>
        <w:t>Title 26, chapter 9‑A</w:t>
      </w:r>
      <w:r>
        <w:t xml:space="preserve">.  In the absence of or to the extent not inconsistent with any applicable collective bargaining agreement, the school board may establish these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901,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§13604. Leaves of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§13604. Leaves of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§13604. LEAVES OF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