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15007</w:t>
        <w:t xml:space="preserve">.  </w:t>
      </w:r>
      <w:r>
        <w:rPr>
          <w:b/>
        </w:rPr>
        <w:t xml:space="preserve">Ministerial and school lands</w:t>
      </w:r>
    </w:p>
    <w:p>
      <w:pPr>
        <w:jc w:val="both"/>
        <w:spacing w:before="100" w:after="100"/>
        <w:ind w:start="360"/>
        <w:ind w:firstLine="360"/>
      </w:pPr>
      <w:r>
        <w:rPr/>
      </w:r>
      <w:r>
        <w:rPr/>
      </w:r>
      <w:r>
        <w:t xml:space="preserve">All income derived from ministerial and school lands within a municipality and from rents and profits of real and personal estate held under </w:t>
      </w:r>
      <w:r>
        <w:t>Title 13, section 3166</w:t>
      </w:r>
      <w:r>
        <w:t xml:space="preserve">, shall be annually applied to the support of public schools in the municipality or the schooling of resident students and expended like other school money.</w:t>
      </w:r>
      <w:r>
        <w:t xml:space="preserve">  </w:t>
      </w:r>
      <w:r xmlns:wp="http://schemas.openxmlformats.org/drawingml/2010/wordprocessingDrawing" xmlns:w15="http://schemas.microsoft.com/office/word/2012/wordml">
        <w:rPr>
          <w:rFonts w:ascii="Arial" w:hAnsi="Arial" w:cs="Arial"/>
          <w:sz w:val="22"/>
          <w:szCs w:val="22"/>
        </w:rPr>
        <w:t xml:space="preserve">[PL 1985, c. 797, §53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797, §53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§15007. Ministerial and school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§15007. Ministerial and school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§15007. MINISTERIAL AND SCHOOL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