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w:t>
        <w:t xml:space="preserve">.  </w:t>
      </w:r>
      <w:r>
        <w:rPr>
          <w:b/>
        </w:rPr>
        <w:t xml:space="preserve">Schooling privileges</w:t>
      </w:r>
    </w:p>
    <w:p>
      <w:pPr>
        <w:jc w:val="both"/>
        <w:spacing w:before="100" w:after="100"/>
        <w:ind w:start="360"/>
        <w:ind w:firstLine="360"/>
      </w:pPr>
      <w:r>
        <w:rPr/>
      </w:r>
      <w:r>
        <w:rPr/>
      </w:r>
      <w:r>
        <w:t xml:space="preserve">The commissioner may adopt rules regarding tuition charges, accounting, audits, contracts and other aspects of schooling privileges between receiving schools approved for tuition purposes and sending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1985, c. 797, §9 (NEW).]</w:t>
      </w:r>
    </w:p>
    <w:p>
      <w:pPr>
        <w:jc w:val="both"/>
        <w:spacing w:before="100" w:after="100"/>
        <w:ind w:start="360"/>
        <w:ind w:firstLine="360"/>
      </w:pPr>
      <w:r>
        <w:rPr/>
      </w:r>
      <w:r>
        <w:rPr/>
      </w:r>
      <w:r>
        <w:t xml:space="preserve">The commissioner may adopt rules to implement statutory policies regarding student residency, the right of a student to attend school in another administrative unit, homeless students and other exceptions to the general residency rules.  Rules adopted by the commissioner pursuant to this section shall take precedence over any inconsistent or conflicting rules adopted by a school board pursuant to </w:t>
      </w:r>
      <w:r>
        <w:t>section 5201,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608,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797, §9 (NEW). PL 1989, c. 415, §2 (AMD). PL 1991, c. 608,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 Schooling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 Schooling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§261. SCHOOLING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