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Removal of basic approval</w:t>
      </w:r>
    </w:p>
    <w:p>
      <w:pPr>
        <w:jc w:val="both"/>
        <w:spacing w:before="100" w:after="0"/>
        <w:ind w:start="360"/>
        <w:ind w:firstLine="360"/>
      </w:pPr>
      <w:r>
        <w:rPr>
          <w:b/>
        </w:rPr>
        <w:t>1</w:t>
        <w:t xml:space="preserve">.  </w:t>
      </w:r>
      <w:r>
        <w:rPr>
          <w:b/>
        </w:rPr>
        <w:t xml:space="preserve">Commissioner may remove basic approval.</w:t>
        <w:t xml:space="preserve"> </w:t>
      </w:r>
      <w:r>
        <w:t xml:space="preserve"> </w:t>
      </w:r>
      <w:r>
        <w:t xml:space="preserve">Notwithstanding any other provision of law, the commissioner may remove basic approval from any private school for failure to meet applicable approval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w:t>
        <w:t xml:space="preserve">.  </w:t>
      </w:r>
      <w:r>
        <w:rPr>
          <w:b/>
        </w:rPr>
        <w:t xml:space="preserve">Procedural requirements.</w:t>
        <w:t xml:space="preserve"> </w:t>
      </w:r>
      <w:r>
        <w:t xml:space="preserve"> </w:t>
      </w:r>
      <w:r>
        <w:t xml:space="preserve">Whenever a school fails to meet these requirements the commissioner shall:</w:t>
      </w:r>
    </w:p>
    <w:p>
      <w:pPr>
        <w:jc w:val="both"/>
        <w:spacing w:before="100" w:after="0"/>
        <w:ind w:start="720"/>
      </w:pPr>
      <w:r>
        <w:rPr/>
        <w:t>A</w:t>
        <w:t xml:space="preserve">.  </w:t>
      </w:r>
      <w:r>
        <w:rPr/>
      </w:r>
      <w:r>
        <w:t xml:space="preserve">Give due notice;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Hold a hearing.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Hearing.</w:t>
        <w:t xml:space="preserve"> </w:t>
      </w:r>
      <w:r>
        <w:t xml:space="preserve"> </w:t>
      </w:r>
      <w:r>
        <w:t xml:space="preserve">The hearing on removal of basic approval shall be in accordance with the applicable provisions of the Maine Administrative Procedure Act, </w:t>
      </w:r>
      <w:r>
        <w:t>Title 5, chapter 375</w:t>
      </w:r>
      <w:r>
        <w:t xml:space="preserve"> and rules of the state board adopted pursuant to </w:t>
      </w:r>
      <w:r>
        <w:t>section 405, subsection 3,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 Removal of basic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Removal of basic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§2904. REMOVAL OF BASIC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