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3626</w:t>
        <w:t xml:space="preserve">.  </w:t>
      </w:r>
      <w:r>
        <w:rPr>
          <w:b/>
        </w:rPr>
        <w:t xml:space="preserve">Chair of the board</w:t>
      </w:r>
    </w:p>
    <w:p>
      <w:pPr>
        <w:jc w:val="both"/>
        <w:spacing w:before="100" w:after="100"/>
        <w:ind w:start="360"/>
        <w:ind w:firstLine="360"/>
      </w:pPr>
      <w:r>
        <w:rPr/>
      </w:r>
      <w:r>
        <w:rPr/>
      </w:r>
      <w:r>
        <w:t xml:space="preserve">The chair of the board of interstate school directors must be elected by the interstate board from among its members at its first meeting following the annual meeting.  The chair shall preside at the meetings of the board and shall perform such other duties as the board may assign to the chair.</w:t>
      </w:r>
      <w:r>
        <w:t xml:space="preserve">  </w:t>
      </w:r>
      <w:r xmlns:wp="http://schemas.openxmlformats.org/drawingml/2010/wordprocessingDrawing" xmlns:w15="http://schemas.microsoft.com/office/word/2012/wordml">
        <w:rPr>
          <w:rFonts w:ascii="Arial" w:hAnsi="Arial" w:cs="Arial"/>
          <w:sz w:val="22"/>
          <w:szCs w:val="22"/>
        </w:rPr>
        <w:t xml:space="preserve">[RR 2019, c. 2, Pt. B, §8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§35 (AMD). RR 2019, c. 2, Pt. B, §8 (COR). RR 2021, c. 1, Pt. A, §16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§3626. Chair of the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§3626. Chair of the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§3626. CHAIR OF THE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