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4002</w:t>
        <w:t xml:space="preserve">.  </w:t>
      </w:r>
      <w:r>
        <w:rPr>
          <w:b/>
        </w:rPr>
        <w:t xml:space="preserve">Schoolbooks, apparatus and appliances</w:t>
      </w:r>
    </w:p>
    <w:p>
      <w:pPr>
        <w:jc w:val="both"/>
        <w:spacing w:before="100" w:after="100"/>
        <w:ind w:start="360"/>
        <w:ind w:firstLine="360"/>
      </w:pPr>
      <w:r>
        <w:rPr/>
      </w:r>
      <w:r>
        <w:rPr/>
      </w:r>
      <w:r>
        <w:t xml:space="preserve">The following provisions shall apply to schoolbooks, apparatus and appliances.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360"/>
        <w:ind w:firstLine="360"/>
      </w:pPr>
      <w:r>
        <w:rPr>
          <w:b/>
        </w:rPr>
        <w:t>1</w:t>
        <w:t xml:space="preserve">.  </w:t>
      </w:r>
      <w:r>
        <w:rPr>
          <w:b/>
        </w:rPr>
        <w:t xml:space="preserve">Free schoolbooks.</w:t>
        <w:t xml:space="preserve"> </w:t>
      </w:r>
      <w:r>
        <w:t xml:space="preserve"> </w:t>
      </w:r>
      <w:r>
        <w:t xml:space="preserve">A school administrative unit shall provide its students with schoolbooks and necessary apparatus and appliances at the expense of the school administrative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2</w:t>
        <w:t xml:space="preserve">.  </w:t>
      </w:r>
      <w:r>
        <w:rPr>
          <w:b/>
        </w:rPr>
        <w:t xml:space="preserve">Purchased textbooks.</w:t>
        <w:t xml:space="preserve"> </w:t>
      </w:r>
      <w:r>
        <w:t xml:space="preserve"> </w:t>
      </w:r>
      <w:r>
        <w:t xml:space="preserve">The parent of a student may buy required textbooks for that student's exclusive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3</w:t>
        <w:t xml:space="preserve">.  </w:t>
      </w:r>
      <w:r>
        <w:rPr>
          <w:b/>
        </w:rPr>
        <w:t xml:space="preserve">Rules.</w:t>
        <w:t xml:space="preserve"> </w:t>
      </w:r>
      <w:r>
        <w:t xml:space="preserve"> </w:t>
      </w:r>
      <w:r>
        <w:t xml:space="preserve">A school board may adopt rules for distributing and preserving schoolbooks, apparatus and appliances provided by the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§4002. Schoolbooks, apparatus and appliances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§4002. Schoolbooks, apparatus and appliances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§4002. SCHOOLBOOKS, APPARATUS AND APPLIANCES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