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4504</w:t>
        <w:t xml:space="preserve">.  </w:t>
      </w:r>
      <w:r>
        <w:rPr>
          <w:b/>
        </w:rPr>
        <w:t xml:space="preserve">Implementation and enforcement</w:t>
      </w:r>
    </w:p>
    <w:p>
      <w:pPr>
        <w:jc w:val="both"/>
        <w:spacing w:before="100" w:after="100"/>
        <w:ind w:start="360"/>
        <w:ind w:firstLine="360"/>
      </w:pPr>
      <w:r>
        <w:rPr>
          <w:b/>
        </w:rPr>
        <w:t>1</w:t>
        <w:t xml:space="preserve">.  </w:t>
      </w:r>
      <w:r>
        <w:rPr>
          <w:b/>
        </w:rPr>
        <w:t xml:space="preserve">Implementation.</w:t>
        <w:t xml:space="preserve"> </w:t>
      </w:r>
      <w:r>
        <w:t xml:space="preserve"> </w:t>
      </w:r>
      <w:r>
        <w:t xml:space="preserve">The commissioner shall determine which schools and school units are in compliance with the basic school approval standards, in accordance with the procedures of the basic school approval rules and the provisions of this Title, and the Maine Human Rights Act.</w:t>
      </w:r>
    </w:p>
    <w:p>
      <w:pPr>
        <w:jc w:val="both"/>
        <w:spacing w:before="100" w:after="0"/>
        <w:ind w:start="360"/>
      </w:pPr>
      <w:r>
        <w:rPr/>
      </w:r>
      <w:r>
        <w:rPr/>
      </w:r>
      <w:r>
        <w:t xml:space="preserve">If the commissioner finds that a school or school administrative unit is not in compliance with the Maine Human Rights Act, the commissioner shall refer the finding to the Maine Human Rights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397, §2 (AMD).]</w:t>
      </w:r>
    </w:p>
    <w:p>
      <w:pPr>
        <w:jc w:val="both"/>
        <w:spacing w:before="100" w:after="0"/>
        <w:ind w:start="360"/>
        <w:ind w:firstLine="360"/>
      </w:pPr>
      <w:r>
        <w:rPr>
          <w:b/>
        </w:rPr>
        <w:t>2</w:t>
        <w:t xml:space="preserve">.  </w:t>
      </w:r>
      <w:r>
        <w:rPr>
          <w:b/>
        </w:rPr>
        <w:t xml:space="preserve">Comprehensive review.</w:t>
        <w:t xml:space="preserve"> </w:t>
      </w:r>
      <w:r>
        <w:t xml:space="preserve"> </w:t>
      </w:r>
      <w:r>
        <w:t xml:space="preserve">The commissioner shall conduct a comprehensive review of a school administrative unit in accordance with the school assistance process established in </w:t>
      </w:r>
      <w:r>
        <w:t>section 6210</w:t>
      </w:r>
      <w:r>
        <w:t xml:space="preserve">, based on a review of the school administrative unit's comprehensive education plan and student achievement data, or as part of an inspection in accordance with </w:t>
      </w:r>
      <w:r>
        <w:t>section 258‑A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§5 (AMD).]</w:t>
      </w:r>
    </w:p>
    <w:p>
      <w:pPr>
        <w:jc w:val="both"/>
        <w:spacing w:before="100" w:after="0"/>
        <w:ind w:start="360"/>
        <w:ind w:firstLine="360"/>
      </w:pPr>
      <w:r>
        <w:rPr>
          <w:b/>
        </w:rPr>
        <w:t>3</w:t>
        <w:t xml:space="preserve">.  </w:t>
      </w:r>
      <w:r>
        <w:rPr>
          <w:b/>
        </w:rPr>
        <w:t xml:space="preserve">Rules.</w:t>
        <w:t xml:space="preserve"> </w:t>
      </w:r>
      <w:r>
        <w:t xml:space="preserve"> </w:t>
      </w:r>
      <w:r>
        <w:t xml:space="preserve">Basic school approval rules shall be adopted and enforced in accordance with </w:t>
      </w:r>
      <w:r>
        <w:t>section 6801‑A</w:t>
      </w:r>
      <w:r>
        <w:t xml:space="preserve"> and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A, §§20,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§§A20,A25 (NEW). PL 1985, c. 142, §1 (AMD). PL 1991, c. 622, §X4 (AMD). PL 1993, c. 435, §4 (AMD). PL 1993, c. 435, §14 (AFF). PL 1995, c. 527, §4 (AMD). PL 1997, c. 696, §3 (AMD). PL 2001, c. 454, §17 (AMD). PL 2005, c. 446, §1 (AMD). PL 2009, c. 313, §5 (AMD). PL 2023, c. 397,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§4504. Implementation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§4504. Implementation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§4504. IMPLEMENTATION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