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4771</w:t>
        <w:t xml:space="preserve">.  </w:t>
      </w:r>
      <w:r>
        <w:rPr>
          <w:b/>
        </w:rPr>
        <w:t xml:space="preserve">Eligible institution and semester; defined</w:t>
      </w:r>
    </w:p>
    <w:p>
      <w:pPr>
        <w:jc w:val="both"/>
        <w:spacing w:before="100" w:after="100"/>
        <w:ind w:start="360"/>
        <w:ind w:firstLine="360"/>
      </w:pPr>
      <w:r>
        <w:rPr/>
      </w:r>
      <w:r>
        <w:rPr/>
      </w:r>
      <w:r>
        <w:t xml:space="preserve">As used in this chapter, unless the context otherwise indicates, "eligible institution" means the institutions of the University of Maine System, the Maine Community College System and the Maine Maritime Academy.  "Semester" means the fall, spring or summer term of an academic year.</w:t>
      </w:r>
      <w:r>
        <w:t xml:space="preserve">  </w:t>
      </w:r>
      <w:r xmlns:wp="http://schemas.openxmlformats.org/drawingml/2010/wordprocessingDrawing" xmlns:w15="http://schemas.microsoft.com/office/word/2012/wordml">
        <w:rPr>
          <w:rFonts w:ascii="Arial" w:hAnsi="Arial" w:cs="Arial"/>
          <w:sz w:val="22"/>
          <w:szCs w:val="22"/>
        </w:rPr>
        <w:t xml:space="preserve">[PL 2007, c. 240, Pt. VVV,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758, §2 (NEW). PL 2003, c. 20, §OO2 (AMD). PL 2003, c. 20, §OO4 (AFF). PL 2007, c. 240, Pt. VVV,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§4771. Eligible institution and semester;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§4771. Eligible institution and semester;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§4771. ELIGIBLE INSTITUTION AND SEMESTER;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