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6204</w:t>
        <w:t xml:space="preserve">.  </w:t>
      </w:r>
      <w:r>
        <w:rPr>
          <w:b/>
        </w:rPr>
        <w:t xml:space="preserve">Reports</w:t>
      </w:r>
    </w:p>
    <w:p>
      <w:pPr>
        <w:jc w:val="both"/>
        <w:spacing w:before="100" w:after="100"/>
        <w:ind w:start="360"/>
        <w:ind w:firstLine="360"/>
      </w:pPr>
      <w:r>
        <w:rPr>
          <w:b/>
        </w:rPr>
        <w:t>1</w:t>
        <w:t xml:space="preserve">.  </w:t>
      </w:r>
      <w:r>
        <w:rPr>
          <w:b/>
        </w:rPr>
        <w:t xml:space="preserve">State profile report.</w:t>
        <w:t xml:space="preserve"> </w:t>
      </w:r>
      <w:r>
        <w:t xml:space="preserve"> </w:t>
      </w:r>
      <w:r>
        <w:t xml:space="preserve">The commissioner shall annually report the results of the state assessment program with regard to the general performance profile of the students of the state's elementary and secondary schools.</w:t>
      </w:r>
    </w:p>
    <w:p>
      <w:pPr>
        <w:jc w:val="both"/>
        <w:spacing w:before="100" w:after="0"/>
        <w:ind w:start="720"/>
      </w:pPr>
      <w:r>
        <w:rPr/>
        <w:t>A</w:t>
        <w:t xml:space="preserve">.  </w:t>
      </w:r>
      <w:r>
        <w:rPr/>
      </w:r>
      <w:r>
        <w:t xml:space="preserve">When a report is made under this subsection for purposes of comparative analysis, the reporting mechanisms and the categories reported shall be uniform for each school.</w:t>
      </w:r>
      <w:r>
        <w:t xml:space="preserve">  </w:t>
      </w:r>
      <w:r xmlns:wp="http://schemas.openxmlformats.org/drawingml/2010/wordprocessingDrawing" xmlns:w15="http://schemas.microsoft.com/office/word/2012/wordml">
        <w:rPr>
          <w:rFonts w:ascii="Arial" w:hAnsi="Arial" w:cs="Arial"/>
          <w:sz w:val="22"/>
          <w:szCs w:val="22"/>
        </w:rPr>
        <w:t xml:space="preserve">[PL 1987, c. 662,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662, §1 (AMD).]</w:t>
      </w:r>
    </w:p>
    <w:p>
      <w:pPr>
        <w:jc w:val="both"/>
        <w:spacing w:before="100" w:after="100"/>
        <w:ind w:start="360"/>
        <w:ind w:firstLine="360"/>
      </w:pPr>
      <w:r>
        <w:rPr>
          <w:b/>
        </w:rPr>
        <w:t>2</w:t>
        <w:t xml:space="preserve">.  </w:t>
      </w:r>
      <w:r>
        <w:rPr>
          <w:b/>
        </w:rPr>
        <w:t xml:space="preserve">School profile reports.</w:t>
        <w:t xml:space="preserve"> </w:t>
      </w:r>
      <w:r>
        <w:t xml:space="preserve"> </w:t>
      </w:r>
      <w:r>
        <w:t xml:space="preserve">The commissioner shall also provide each participating school with a profile of student achievement based upon data from the assessment program.</w:t>
      </w:r>
    </w:p>
    <w:p>
      <w:pPr>
        <w:jc w:val="both"/>
        <w:spacing w:before="100" w:after="0"/>
        <w:ind w:start="720"/>
      </w:pPr>
      <w:r>
        <w:rPr/>
        <w:t>A</w:t>
        <w:t xml:space="preserve">.  </w:t>
      </w:r>
      <w:r>
        <w:rPr/>
      </w:r>
      <w:r>
        <w:t xml:space="preserve">Every profile provided under this subsection shall use reporting mechanisms and categories which are uniform for each school.</w:t>
      </w:r>
      <w:r>
        <w:t xml:space="preserve">  </w:t>
      </w:r>
      <w:r xmlns:wp="http://schemas.openxmlformats.org/drawingml/2010/wordprocessingDrawing" xmlns:w15="http://schemas.microsoft.com/office/word/2012/wordml">
        <w:rPr>
          <w:rFonts w:ascii="Arial" w:hAnsi="Arial" w:cs="Arial"/>
          <w:sz w:val="22"/>
          <w:szCs w:val="22"/>
        </w:rPr>
        <w:t xml:space="preserve">[PL 1987,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662, §2 (AMD).]</w:t>
      </w:r>
    </w:p>
    <w:p>
      <w:pPr>
        <w:jc w:val="both"/>
        <w:spacing w:before="100" w:after="0"/>
        <w:ind w:start="360"/>
        <w:ind w:firstLine="360"/>
      </w:pPr>
      <w:r>
        <w:rPr>
          <w:b/>
        </w:rPr>
        <w:t>3</w:t>
        <w:t xml:space="preserve">.  </w:t>
      </w:r>
      <w:r>
        <w:rPr>
          <w:b/>
        </w:rPr>
        <w:t xml:space="preserve">Teacher evaluation.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646,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D, §§3, 4 (NEW). PL 1987, c. 662, §§1, 2 (AMD). PL 2009, c. 646,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§6204.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§6204.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§6204.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