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Acceptance of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§6601. ACCEPTANCE OF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