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8603-A</w:t>
        <w:t xml:space="preserve">.  </w:t>
      </w:r>
      <w:r>
        <w:rPr>
          <w:b/>
        </w:rPr>
        <w:t xml:space="preserve">Warrant to raise, appropriate, receive and expend money</w:t>
      </w:r>
    </w:p>
    <w:p>
      <w:pPr>
        <w:jc w:val="both"/>
        <w:spacing w:before="100" w:after="100"/>
        <w:ind w:start="360"/>
        <w:ind w:firstLine="360"/>
      </w:pPr>
      <w:r>
        <w:rPr>
          <w:b/>
        </w:rPr>
        <w:t>1</w:t>
        <w:t xml:space="preserve">.  </w:t>
      </w:r>
      <w:r>
        <w:rPr>
          <w:b/>
        </w:rPr>
        <w:t xml:space="preserve">Warrant language.</w:t>
        <w:t xml:space="preserve"> </w:t>
      </w:r>
      <w:r>
        <w:t xml:space="preserve"> </w:t>
      </w:r>
      <w:r>
        <w:t xml:space="preserve">In order to fund adult education and educational activities and tuition costs under </w:t>
      </w:r>
      <w:r>
        <w:t>section 8603</w:t>
      </w:r>
      <w:r>
        <w:t xml:space="preserve">, a school administrative unit must use the following warrant language at a duly called special or regular meeting or city election:</w:t>
      </w:r>
    </w:p>
    <w:p>
      <w:pPr>
        <w:jc w:val="both"/>
        <w:spacing w:before="100" w:after="0"/>
        <w:ind w:start="360"/>
      </w:pPr>
      <w:r>
        <w:rPr/>
      </w:r>
      <w:r>
        <w:rPr/>
      </w:r>
      <w:r>
        <w:t xml:space="preserve">"Article .......:   To see if (the school administrative unit) will appropriate $............ for adult education and raise $............ as the local share; with authorization to expend any additional, incidental or miscellaneous receipts in the interest and for the well-being of the adult education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2</w:t>
        <w:t xml:space="preserve">.  </w:t>
      </w:r>
      <w:r>
        <w:rPr>
          <w:b/>
        </w:rPr>
        <w:t xml:space="preserve">Approval.</w:t>
        <w:t xml:space="preserve"> </w:t>
      </w:r>
      <w:r>
        <w:t xml:space="preserve"> </w:t>
      </w:r>
      <w:r>
        <w:t xml:space="preserve">Approval of the warrant must be by majority vote of those voting in the school administrative unit's legislative body budget meeting or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w:pPr>
        <w:jc w:val="both"/>
        <w:spacing w:before="100" w:after="0"/>
        <w:ind w:start="360"/>
        <w:ind w:firstLine="360"/>
      </w:pPr>
      <w:r>
        <w:rPr>
          <w:b/>
        </w:rPr>
        <w:t>3</w:t>
        <w:t xml:space="preserve">.  </w:t>
      </w:r>
      <w:r>
        <w:rPr>
          <w:b/>
        </w:rPr>
        <w:t xml:space="preserve">Effect on multiple school administrative units.</w:t>
        <w:t xml:space="preserve"> </w:t>
      </w:r>
      <w:r>
        <w:t xml:space="preserve"> </w:t>
      </w:r>
      <w:r>
        <w:t xml:space="preserve">If  more than one school administrative unit is participating in the adult education program, the appropriation line must be the total adult education budget for all the units participating and the amount to be raised must be that specific school administrative unit's share of the total amount to be raised by local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§3 (NEW). PL 2007, c. 599,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§8603-A. Warrant to raise, appropriate, receive and expend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§8603-A. Warrant to raise, appropriate, receive and expend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§8603-A. WARRANT TO RAISE, APPROPRIATE, RECEIVE AND EXPEND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